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A0B" w:rsidRPr="00C70A0B" w:rsidRDefault="00C70A0B" w:rsidP="00C70A0B">
      <w:pPr>
        <w:spacing w:line="360" w:lineRule="auto"/>
        <w:jc w:val="center"/>
        <w:rPr>
          <w:rFonts w:ascii="Times New Roman" w:hAnsi="Times New Roman" w:cs="Times New Roman"/>
          <w:sz w:val="28"/>
          <w:szCs w:val="28"/>
        </w:rPr>
      </w:pPr>
      <w:bookmarkStart w:id="0" w:name="_Toc216007073"/>
      <w:bookmarkStart w:id="1" w:name="_Toc216007354"/>
      <w:bookmarkStart w:id="2" w:name="_Toc216377959"/>
      <w:r w:rsidRPr="00C70A0B">
        <w:rPr>
          <w:rFonts w:ascii="Times New Roman" w:hAnsi="Times New Roman" w:cs="Times New Roman"/>
          <w:sz w:val="28"/>
          <w:szCs w:val="28"/>
        </w:rPr>
        <w:t>ĐẠI HỌC HUẾ</w:t>
      </w:r>
    </w:p>
    <w:p w:rsidR="00C70A0B" w:rsidRPr="00C70A0B" w:rsidRDefault="00C70A0B" w:rsidP="00C70A0B">
      <w:pPr>
        <w:spacing w:line="360" w:lineRule="auto"/>
        <w:jc w:val="center"/>
        <w:rPr>
          <w:rFonts w:ascii="Times New Roman" w:hAnsi="Times New Roman" w:cs="Times New Roman"/>
          <w:b/>
          <w:sz w:val="28"/>
          <w:szCs w:val="28"/>
        </w:rPr>
      </w:pPr>
      <w:r w:rsidRPr="00C70A0B">
        <w:rPr>
          <w:rFonts w:ascii="Times New Roman" w:hAnsi="Times New Roman" w:cs="Times New Roman"/>
          <w:b/>
          <w:sz w:val="28"/>
          <w:szCs w:val="28"/>
        </w:rPr>
        <w:t>TRƯỜNG ĐẠI HỌC LUẬT</w:t>
      </w:r>
    </w:p>
    <w:p w:rsidR="00C70A0B" w:rsidRPr="00C70A0B" w:rsidRDefault="00C70A0B" w:rsidP="00C70A0B">
      <w:pPr>
        <w:spacing w:line="360" w:lineRule="auto"/>
        <w:jc w:val="center"/>
        <w:rPr>
          <w:rFonts w:ascii="Times New Roman" w:hAnsi="Times New Roman" w:cs="Times New Roman"/>
          <w:b/>
          <w:sz w:val="28"/>
          <w:szCs w:val="28"/>
        </w:rPr>
      </w:pPr>
      <w:r w:rsidRPr="00C70A0B">
        <w:rPr>
          <w:rFonts w:ascii="Times New Roman" w:hAnsi="Times New Roman" w:cs="Times New Roman"/>
          <w:b/>
          <w:sz w:val="28"/>
          <w:szCs w:val="28"/>
        </w:rPr>
        <w:t>-----</w:t>
      </w:r>
      <w:r w:rsidRPr="00C70A0B">
        <w:rPr>
          <w:rFonts w:ascii="Times New Roman" w:hAnsi="Times New Roman" w:cs="Times New Roman"/>
          <w:b/>
          <w:sz w:val="28"/>
          <w:szCs w:val="28"/>
        </w:rPr>
        <w:sym w:font="Wingdings" w:char="F09A"/>
      </w:r>
      <w:r w:rsidRPr="00C70A0B">
        <w:rPr>
          <w:rFonts w:ascii="Times New Roman" w:hAnsi="Times New Roman" w:cs="Times New Roman"/>
          <w:b/>
          <w:sz w:val="28"/>
          <w:szCs w:val="28"/>
        </w:rPr>
        <w:sym w:font="Wingdings" w:char="F09B"/>
      </w:r>
      <w:r w:rsidRPr="00C70A0B">
        <w:rPr>
          <w:rFonts w:ascii="Times New Roman" w:hAnsi="Times New Roman" w:cs="Times New Roman"/>
          <w:b/>
          <w:sz w:val="28"/>
          <w:szCs w:val="28"/>
        </w:rPr>
        <w:sym w:font="Wingdings" w:char="F026"/>
      </w:r>
      <w:r w:rsidRPr="00C70A0B">
        <w:rPr>
          <w:rFonts w:ascii="Times New Roman" w:hAnsi="Times New Roman" w:cs="Times New Roman"/>
          <w:b/>
          <w:sz w:val="28"/>
          <w:szCs w:val="28"/>
        </w:rPr>
        <w:sym w:font="Wingdings" w:char="F09A"/>
      </w:r>
      <w:r w:rsidRPr="00C70A0B">
        <w:rPr>
          <w:rFonts w:ascii="Times New Roman" w:hAnsi="Times New Roman" w:cs="Times New Roman"/>
          <w:b/>
          <w:sz w:val="28"/>
          <w:szCs w:val="28"/>
        </w:rPr>
        <w:sym w:font="Wingdings" w:char="F09B"/>
      </w:r>
      <w:r w:rsidRPr="00C70A0B">
        <w:rPr>
          <w:rFonts w:ascii="Times New Roman" w:hAnsi="Times New Roman" w:cs="Times New Roman"/>
          <w:b/>
          <w:sz w:val="28"/>
          <w:szCs w:val="28"/>
        </w:rPr>
        <w:t>-----</w:t>
      </w:r>
    </w:p>
    <w:p w:rsidR="00C70A0B" w:rsidRPr="00C70A0B" w:rsidRDefault="00C70A0B" w:rsidP="00C70A0B">
      <w:pPr>
        <w:spacing w:line="360" w:lineRule="auto"/>
        <w:jc w:val="center"/>
        <w:rPr>
          <w:rFonts w:ascii="Times New Roman" w:hAnsi="Times New Roman" w:cs="Times New Roman"/>
          <w:b/>
          <w:sz w:val="28"/>
          <w:szCs w:val="28"/>
        </w:rPr>
      </w:pPr>
    </w:p>
    <w:p w:rsidR="00C70A0B" w:rsidRPr="00C70A0B" w:rsidRDefault="00C70A0B" w:rsidP="00C70A0B">
      <w:pPr>
        <w:spacing w:line="360" w:lineRule="auto"/>
        <w:jc w:val="center"/>
        <w:rPr>
          <w:rFonts w:ascii="Times New Roman" w:hAnsi="Times New Roman" w:cs="Times New Roman"/>
          <w:b/>
          <w:sz w:val="28"/>
          <w:szCs w:val="28"/>
        </w:rPr>
      </w:pPr>
      <w:r w:rsidRPr="00C70A0B">
        <w:rPr>
          <w:rFonts w:ascii="Times New Roman" w:hAnsi="Times New Roman" w:cs="Times New Roman"/>
          <w:b/>
          <w:sz w:val="28"/>
          <w:szCs w:val="28"/>
        </w:rPr>
        <w:t>DƯƠNG THỊ MỸ NHI</w:t>
      </w:r>
    </w:p>
    <w:p w:rsidR="00C70A0B" w:rsidRPr="00C70A0B" w:rsidRDefault="00C70A0B" w:rsidP="00C70A0B">
      <w:pPr>
        <w:spacing w:line="360" w:lineRule="auto"/>
        <w:jc w:val="center"/>
        <w:rPr>
          <w:rFonts w:ascii="Times New Roman" w:hAnsi="Times New Roman" w:cs="Times New Roman"/>
          <w:b/>
          <w:sz w:val="28"/>
          <w:szCs w:val="28"/>
        </w:rPr>
      </w:pPr>
    </w:p>
    <w:p w:rsidR="00C70A0B" w:rsidRPr="00C70A0B" w:rsidRDefault="00C70A0B" w:rsidP="00C70A0B">
      <w:pPr>
        <w:spacing w:line="360" w:lineRule="auto"/>
        <w:jc w:val="center"/>
        <w:rPr>
          <w:rFonts w:ascii="Times New Roman" w:hAnsi="Times New Roman" w:cs="Times New Roman"/>
          <w:sz w:val="28"/>
          <w:szCs w:val="28"/>
        </w:rPr>
      </w:pPr>
      <w:r w:rsidRPr="00C70A0B">
        <w:rPr>
          <w:rFonts w:ascii="Times New Roman" w:hAnsi="Times New Roman" w:cs="Times New Roman"/>
          <w:noProof/>
          <w:sz w:val="28"/>
          <w:szCs w:val="28"/>
        </w:rPr>
        <w:drawing>
          <wp:inline distT="0" distB="0" distL="0" distR="0" wp14:anchorId="7130AA93" wp14:editId="730CC5EE">
            <wp:extent cx="1422400" cy="14224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2400" cy="1422400"/>
                    </a:xfrm>
                    <a:prstGeom prst="rect">
                      <a:avLst/>
                    </a:prstGeom>
                    <a:noFill/>
                    <a:ln>
                      <a:noFill/>
                    </a:ln>
                  </pic:spPr>
                </pic:pic>
              </a:graphicData>
            </a:graphic>
          </wp:inline>
        </w:drawing>
      </w:r>
    </w:p>
    <w:p w:rsidR="00C70A0B" w:rsidRPr="00C70A0B" w:rsidRDefault="00C70A0B" w:rsidP="00C70A0B">
      <w:pPr>
        <w:spacing w:line="360" w:lineRule="auto"/>
        <w:jc w:val="center"/>
        <w:rPr>
          <w:rFonts w:ascii="Times New Roman" w:hAnsi="Times New Roman" w:cs="Times New Roman"/>
          <w:sz w:val="28"/>
          <w:szCs w:val="28"/>
        </w:rPr>
      </w:pPr>
    </w:p>
    <w:p w:rsidR="00C70A0B" w:rsidRPr="00C70A0B" w:rsidRDefault="00C70A0B" w:rsidP="00C70A0B">
      <w:pPr>
        <w:spacing w:line="360" w:lineRule="auto"/>
        <w:jc w:val="center"/>
        <w:rPr>
          <w:rFonts w:ascii="Times New Roman" w:hAnsi="Times New Roman" w:cs="Times New Roman"/>
          <w:sz w:val="28"/>
          <w:szCs w:val="28"/>
        </w:rPr>
      </w:pPr>
    </w:p>
    <w:p w:rsidR="00C70A0B" w:rsidRPr="00C70A0B" w:rsidRDefault="00C70A0B" w:rsidP="00C70A0B">
      <w:pPr>
        <w:spacing w:line="360" w:lineRule="auto"/>
        <w:jc w:val="center"/>
        <w:rPr>
          <w:rFonts w:ascii="Times New Roman" w:hAnsi="Times New Roman" w:cs="Times New Roman"/>
          <w:sz w:val="28"/>
          <w:szCs w:val="28"/>
        </w:rPr>
      </w:pPr>
    </w:p>
    <w:p w:rsidR="00C70A0B" w:rsidRPr="00C70A0B" w:rsidRDefault="00C70A0B" w:rsidP="00C70A0B">
      <w:pPr>
        <w:spacing w:line="360" w:lineRule="auto"/>
        <w:jc w:val="center"/>
        <w:rPr>
          <w:rFonts w:ascii="Times New Roman" w:hAnsi="Times New Roman" w:cs="Times New Roman"/>
          <w:b/>
          <w:bCs/>
          <w:sz w:val="34"/>
          <w:szCs w:val="28"/>
        </w:rPr>
      </w:pPr>
      <w:r w:rsidRPr="00C70A0B">
        <w:rPr>
          <w:rFonts w:ascii="Times New Roman" w:hAnsi="Times New Roman" w:cs="Times New Roman"/>
          <w:b/>
          <w:bCs/>
          <w:sz w:val="34"/>
          <w:szCs w:val="28"/>
        </w:rPr>
        <w:t>PHÁP LUẬT VỀ QUYỀN VÀ NGHĨA VỤ CÁC BÊN</w:t>
      </w:r>
    </w:p>
    <w:p w:rsidR="00C70A0B" w:rsidRPr="00C70A0B" w:rsidRDefault="00C70A0B" w:rsidP="00C70A0B">
      <w:pPr>
        <w:spacing w:line="360" w:lineRule="auto"/>
        <w:jc w:val="center"/>
        <w:rPr>
          <w:rFonts w:ascii="Times New Roman" w:hAnsi="Times New Roman" w:cs="Times New Roman"/>
          <w:b/>
          <w:bCs/>
          <w:sz w:val="34"/>
          <w:szCs w:val="28"/>
        </w:rPr>
      </w:pPr>
      <w:r w:rsidRPr="00C70A0B">
        <w:rPr>
          <w:rFonts w:ascii="Times New Roman" w:hAnsi="Times New Roman" w:cs="Times New Roman"/>
          <w:b/>
          <w:bCs/>
          <w:sz w:val="34"/>
          <w:szCs w:val="28"/>
        </w:rPr>
        <w:t xml:space="preserve"> TRONG HỢP ĐỒNG BẢO HIỂM NHÂN THỌ </w:t>
      </w:r>
    </w:p>
    <w:p w:rsidR="00C70A0B" w:rsidRPr="00C70A0B" w:rsidRDefault="00C70A0B" w:rsidP="00C70A0B">
      <w:pPr>
        <w:spacing w:line="360" w:lineRule="auto"/>
        <w:jc w:val="center"/>
        <w:rPr>
          <w:rFonts w:ascii="Times New Roman" w:hAnsi="Times New Roman" w:cs="Times New Roman"/>
          <w:b/>
          <w:bCs/>
          <w:sz w:val="34"/>
          <w:szCs w:val="28"/>
        </w:rPr>
      </w:pPr>
      <w:r w:rsidRPr="00C70A0B">
        <w:rPr>
          <w:rFonts w:ascii="Times New Roman" w:hAnsi="Times New Roman" w:cs="Times New Roman"/>
          <w:b/>
          <w:bCs/>
          <w:sz w:val="34"/>
          <w:szCs w:val="28"/>
        </w:rPr>
        <w:t>Ở VIỆT NAM</w:t>
      </w:r>
    </w:p>
    <w:p w:rsidR="00C70A0B" w:rsidRPr="00C70A0B" w:rsidRDefault="00C70A0B" w:rsidP="00C70A0B">
      <w:pPr>
        <w:spacing w:line="360" w:lineRule="auto"/>
        <w:jc w:val="center"/>
        <w:rPr>
          <w:rFonts w:ascii="Times New Roman" w:hAnsi="Times New Roman" w:cs="Times New Roman"/>
          <w:sz w:val="28"/>
          <w:szCs w:val="28"/>
        </w:rPr>
      </w:pPr>
    </w:p>
    <w:p w:rsidR="00C70A0B" w:rsidRPr="00C70A0B" w:rsidRDefault="00C70A0B" w:rsidP="00C70A0B">
      <w:pPr>
        <w:spacing w:line="360" w:lineRule="auto"/>
        <w:jc w:val="center"/>
        <w:rPr>
          <w:rFonts w:ascii="Times New Roman" w:hAnsi="Times New Roman" w:cs="Times New Roman"/>
          <w:sz w:val="28"/>
          <w:szCs w:val="28"/>
        </w:rPr>
      </w:pPr>
    </w:p>
    <w:p w:rsidR="00C70A0B" w:rsidRPr="00C70A0B" w:rsidRDefault="00C70A0B" w:rsidP="00C70A0B">
      <w:pPr>
        <w:spacing w:line="360" w:lineRule="auto"/>
        <w:jc w:val="center"/>
        <w:rPr>
          <w:rFonts w:ascii="Times New Roman" w:hAnsi="Times New Roman" w:cs="Times New Roman"/>
          <w:sz w:val="28"/>
          <w:szCs w:val="28"/>
        </w:rPr>
      </w:pPr>
    </w:p>
    <w:p w:rsidR="00C70A0B" w:rsidRPr="00C70A0B" w:rsidRDefault="00C70A0B" w:rsidP="00C70A0B">
      <w:pPr>
        <w:spacing w:line="360" w:lineRule="auto"/>
        <w:jc w:val="center"/>
        <w:rPr>
          <w:rFonts w:ascii="Times New Roman" w:hAnsi="Times New Roman" w:cs="Times New Roman"/>
          <w:b/>
          <w:bCs/>
          <w:sz w:val="36"/>
          <w:szCs w:val="28"/>
        </w:rPr>
      </w:pPr>
      <w:r w:rsidRPr="00C70A0B">
        <w:rPr>
          <w:rFonts w:ascii="Times New Roman" w:hAnsi="Times New Roman" w:cs="Times New Roman"/>
          <w:b/>
          <w:bCs/>
          <w:sz w:val="36"/>
          <w:szCs w:val="28"/>
        </w:rPr>
        <w:t>TÓM TẮT ĐỀ ÁN THẠC SĨ LUẬT KINH TẾ</w:t>
      </w:r>
    </w:p>
    <w:p w:rsidR="00C70A0B" w:rsidRPr="00C70A0B" w:rsidRDefault="00C70A0B" w:rsidP="00C70A0B">
      <w:pPr>
        <w:spacing w:line="360" w:lineRule="auto"/>
        <w:jc w:val="center"/>
        <w:rPr>
          <w:rFonts w:ascii="Times New Roman" w:hAnsi="Times New Roman" w:cs="Times New Roman"/>
          <w:b/>
          <w:sz w:val="28"/>
          <w:szCs w:val="28"/>
        </w:rPr>
      </w:pPr>
      <w:r w:rsidRPr="00C70A0B">
        <w:rPr>
          <w:rFonts w:ascii="Times New Roman" w:hAnsi="Times New Roman" w:cs="Times New Roman"/>
          <w:b/>
          <w:sz w:val="28"/>
          <w:szCs w:val="28"/>
        </w:rPr>
        <w:t>Mã số: 8380107</w:t>
      </w:r>
    </w:p>
    <w:p w:rsidR="00C70A0B" w:rsidRPr="00C70A0B" w:rsidRDefault="00C70A0B" w:rsidP="00C70A0B">
      <w:pPr>
        <w:spacing w:line="360" w:lineRule="auto"/>
        <w:jc w:val="center"/>
        <w:rPr>
          <w:rFonts w:ascii="Times New Roman" w:hAnsi="Times New Roman" w:cs="Times New Roman"/>
          <w:sz w:val="28"/>
          <w:szCs w:val="28"/>
        </w:rPr>
      </w:pPr>
    </w:p>
    <w:p w:rsidR="00C70A0B" w:rsidRPr="00C70A0B" w:rsidRDefault="00C70A0B" w:rsidP="00C70A0B">
      <w:pPr>
        <w:spacing w:line="360" w:lineRule="auto"/>
        <w:jc w:val="center"/>
        <w:rPr>
          <w:rFonts w:ascii="Times New Roman" w:hAnsi="Times New Roman" w:cs="Times New Roman"/>
          <w:sz w:val="28"/>
          <w:szCs w:val="28"/>
        </w:rPr>
      </w:pPr>
    </w:p>
    <w:p w:rsidR="00C70A0B" w:rsidRPr="00C70A0B" w:rsidRDefault="00C70A0B" w:rsidP="00C70A0B">
      <w:pPr>
        <w:spacing w:line="360" w:lineRule="auto"/>
        <w:jc w:val="center"/>
        <w:rPr>
          <w:rFonts w:ascii="Times New Roman" w:hAnsi="Times New Roman" w:cs="Times New Roman"/>
          <w:i/>
          <w:sz w:val="28"/>
          <w:szCs w:val="28"/>
        </w:rPr>
      </w:pPr>
    </w:p>
    <w:p w:rsidR="00C70A0B" w:rsidRPr="00C70A0B" w:rsidRDefault="00C70A0B" w:rsidP="00C70A0B">
      <w:pPr>
        <w:spacing w:line="360" w:lineRule="auto"/>
        <w:jc w:val="center"/>
        <w:rPr>
          <w:rFonts w:ascii="Times New Roman" w:hAnsi="Times New Roman" w:cs="Times New Roman"/>
          <w:i/>
          <w:sz w:val="28"/>
          <w:szCs w:val="28"/>
        </w:rPr>
      </w:pPr>
    </w:p>
    <w:p w:rsidR="00C70A0B" w:rsidRPr="00C70A0B" w:rsidRDefault="00C70A0B" w:rsidP="00C70A0B">
      <w:pPr>
        <w:spacing w:line="360" w:lineRule="auto"/>
        <w:jc w:val="center"/>
        <w:rPr>
          <w:rFonts w:ascii="Times New Roman" w:hAnsi="Times New Roman" w:cs="Times New Roman"/>
          <w:i/>
          <w:sz w:val="28"/>
          <w:szCs w:val="28"/>
        </w:rPr>
      </w:pPr>
    </w:p>
    <w:p w:rsidR="00C70A0B" w:rsidRPr="00C70A0B" w:rsidRDefault="00C70A0B" w:rsidP="00C70A0B">
      <w:pPr>
        <w:spacing w:line="360" w:lineRule="auto"/>
        <w:jc w:val="center"/>
        <w:rPr>
          <w:rFonts w:ascii="Times New Roman" w:hAnsi="Times New Roman" w:cs="Times New Roman"/>
          <w:b/>
          <w:sz w:val="26"/>
          <w:szCs w:val="26"/>
        </w:rPr>
      </w:pPr>
      <w:r w:rsidRPr="00C70A0B">
        <w:rPr>
          <w:rFonts w:ascii="Times New Roman" w:hAnsi="Times New Roman" w:cs="Times New Roman"/>
          <w:b/>
          <w:sz w:val="28"/>
          <w:szCs w:val="28"/>
        </w:rPr>
        <w:t xml:space="preserve">HUẾ, năm </w:t>
      </w:r>
      <w:r w:rsidRPr="00C70A0B">
        <w:rPr>
          <w:rFonts w:ascii="Times New Roman" w:hAnsi="Times New Roman" w:cs="Times New Roman"/>
          <w:b/>
          <w:sz w:val="28"/>
          <w:szCs w:val="28"/>
          <w:lang w:val="vi-VN"/>
        </w:rPr>
        <w:t>2025</w:t>
      </w:r>
    </w:p>
    <w:p w:rsidR="009D30BE" w:rsidRDefault="004C1BC8">
      <w:pPr>
        <w:rPr>
          <w:rFonts w:ascii="Times New Roman" w:eastAsiaTheme="majorEastAsia" w:hAnsi="Times New Roman" w:cs="Times New Roman"/>
          <w:b/>
          <w:sz w:val="28"/>
          <w:szCs w:val="28"/>
        </w:rPr>
      </w:pPr>
      <w:r>
        <w:rPr>
          <w:noProof/>
          <w:sz w:val="28"/>
          <w:szCs w:val="28"/>
        </w:rPr>
        <w:lastRenderedPageBreak/>
        <mc:AlternateContent>
          <mc:Choice Requires="wps">
            <w:drawing>
              <wp:anchor distT="0" distB="0" distL="114300" distR="114300" simplePos="0" relativeHeight="251657216" behindDoc="0" locked="0" layoutInCell="1" allowOverlap="1" wp14:anchorId="4C123778" wp14:editId="71E6C1BE">
                <wp:simplePos x="0" y="0"/>
                <wp:positionH relativeFrom="page">
                  <wp:posOffset>1025525</wp:posOffset>
                </wp:positionH>
                <wp:positionV relativeFrom="paragraph">
                  <wp:posOffset>234950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4C1BC8" w:rsidRPr="004C1BC8" w:rsidRDefault="004C1BC8" w:rsidP="004C1BC8">
                            <w:pPr>
                              <w:pStyle w:val="BodyText"/>
                              <w:spacing w:line="360" w:lineRule="auto"/>
                              <w:ind w:left="284" w:right="417"/>
                              <w:jc w:val="center"/>
                              <w:rPr>
                                <w:b/>
                                <w:sz w:val="32"/>
                                <w:szCs w:val="32"/>
                              </w:rPr>
                            </w:pPr>
                          </w:p>
                          <w:p w:rsidR="004C1BC8" w:rsidRPr="004C1BC8" w:rsidRDefault="004C1BC8" w:rsidP="004C1BC8">
                            <w:pPr>
                              <w:pStyle w:val="BodyText"/>
                              <w:spacing w:line="360" w:lineRule="auto"/>
                              <w:ind w:left="284" w:right="417"/>
                              <w:jc w:val="center"/>
                              <w:rPr>
                                <w:sz w:val="32"/>
                                <w:szCs w:val="32"/>
                              </w:rPr>
                            </w:pPr>
                          </w:p>
                          <w:p w:rsidR="004C1BC8" w:rsidRPr="004C1BC8" w:rsidRDefault="004C1BC8" w:rsidP="004C1BC8">
                            <w:pPr>
                              <w:pStyle w:val="BodyText"/>
                              <w:spacing w:line="360" w:lineRule="auto"/>
                              <w:ind w:left="284" w:right="417"/>
                              <w:jc w:val="center"/>
                              <w:rPr>
                                <w:sz w:val="32"/>
                                <w:szCs w:val="32"/>
                              </w:rPr>
                            </w:pPr>
                            <w:r w:rsidRPr="004C1BC8">
                              <w:rPr>
                                <w:sz w:val="32"/>
                                <w:szCs w:val="32"/>
                              </w:rPr>
                              <w:t>Công trình được hoàn thành tại:</w:t>
                            </w:r>
                          </w:p>
                          <w:p w:rsidR="004C1BC8" w:rsidRPr="004C1BC8" w:rsidRDefault="004C1BC8" w:rsidP="004C1BC8">
                            <w:pPr>
                              <w:ind w:left="284" w:right="417"/>
                              <w:jc w:val="center"/>
                              <w:rPr>
                                <w:rFonts w:ascii="Times New Roman" w:hAnsi="Times New Roman" w:cs="Times New Roman"/>
                                <w:sz w:val="32"/>
                                <w:szCs w:val="32"/>
                              </w:rPr>
                            </w:pPr>
                            <w:r w:rsidRPr="004C1BC8">
                              <w:rPr>
                                <w:rFonts w:ascii="Times New Roman" w:hAnsi="Times New Roman" w:cs="Times New Roman"/>
                                <w:sz w:val="32"/>
                                <w:szCs w:val="32"/>
                              </w:rPr>
                              <w:t>Trường Đại học Luật, Đại học Huế</w:t>
                            </w:r>
                          </w:p>
                          <w:p w:rsidR="004C1BC8" w:rsidRPr="004C1BC8" w:rsidRDefault="004C1BC8" w:rsidP="004C1BC8">
                            <w:pPr>
                              <w:ind w:left="284" w:right="417"/>
                              <w:jc w:val="center"/>
                              <w:rPr>
                                <w:rFonts w:ascii="Times New Roman" w:hAnsi="Times New Roman" w:cs="Times New Roman"/>
                                <w:b/>
                                <w:sz w:val="32"/>
                                <w:szCs w:val="32"/>
                              </w:rPr>
                            </w:pPr>
                          </w:p>
                          <w:p w:rsidR="004C1BC8" w:rsidRPr="004C1BC8" w:rsidRDefault="004C1BC8" w:rsidP="004C1BC8">
                            <w:pPr>
                              <w:ind w:left="284" w:right="417"/>
                              <w:jc w:val="center"/>
                              <w:rPr>
                                <w:rFonts w:ascii="Times New Roman" w:hAnsi="Times New Roman" w:cs="Times New Roman"/>
                                <w:b/>
                                <w:sz w:val="32"/>
                                <w:szCs w:val="32"/>
                              </w:rPr>
                            </w:pPr>
                          </w:p>
                          <w:p w:rsidR="004C1BC8" w:rsidRPr="004C1BC8" w:rsidRDefault="004C1BC8" w:rsidP="004C1BC8">
                            <w:pPr>
                              <w:tabs>
                                <w:tab w:val="left" w:pos="3969"/>
                              </w:tabs>
                              <w:ind w:left="284" w:right="-9"/>
                              <w:jc w:val="center"/>
                              <w:rPr>
                                <w:rFonts w:ascii="Times New Roman" w:hAnsi="Times New Roman" w:cs="Times New Roman"/>
                                <w:spacing w:val="-12"/>
                                <w:sz w:val="32"/>
                                <w:szCs w:val="32"/>
                              </w:rPr>
                            </w:pPr>
                            <w:r w:rsidRPr="004C1BC8">
                              <w:rPr>
                                <w:rFonts w:ascii="Times New Roman" w:hAnsi="Times New Roman" w:cs="Times New Roman"/>
                                <w:spacing w:val="-12"/>
                                <w:sz w:val="32"/>
                                <w:szCs w:val="32"/>
                              </w:rPr>
                              <w:t>Người hướng dẫn khoa học:</w:t>
                            </w:r>
                          </w:p>
                          <w:p w:rsidR="004C1BC8" w:rsidRDefault="004C1BC8" w:rsidP="004C1BC8">
                            <w:pPr>
                              <w:tabs>
                                <w:tab w:val="left" w:pos="3969"/>
                              </w:tabs>
                              <w:ind w:left="284" w:right="-9"/>
                              <w:jc w:val="center"/>
                              <w:rPr>
                                <w:rFonts w:ascii="Times New Roman" w:hAnsi="Times New Roman" w:cs="Times New Roman"/>
                                <w:b/>
                                <w:spacing w:val="-12"/>
                                <w:sz w:val="32"/>
                                <w:szCs w:val="32"/>
                              </w:rPr>
                            </w:pPr>
                            <w:r w:rsidRPr="004C1BC8">
                              <w:rPr>
                                <w:rFonts w:ascii="Times New Roman" w:hAnsi="Times New Roman" w:cs="Times New Roman"/>
                                <w:b/>
                                <w:spacing w:val="-12"/>
                                <w:sz w:val="32"/>
                                <w:szCs w:val="32"/>
                              </w:rPr>
                              <w:t>TS. NGUYỄN THỊ THÚY HẰNG</w:t>
                            </w:r>
                          </w:p>
                          <w:p w:rsidR="00C84EF8" w:rsidRPr="004C1BC8" w:rsidRDefault="00C84EF8" w:rsidP="004C1BC8">
                            <w:pPr>
                              <w:tabs>
                                <w:tab w:val="left" w:pos="3969"/>
                              </w:tabs>
                              <w:ind w:left="284" w:right="-9"/>
                              <w:jc w:val="center"/>
                              <w:rPr>
                                <w:rFonts w:ascii="Times New Roman" w:hAnsi="Times New Roman" w:cs="Times New Roman"/>
                                <w:b/>
                                <w:spacing w:val="-12"/>
                                <w:sz w:val="32"/>
                                <w:szCs w:val="32"/>
                              </w:rPr>
                            </w:pPr>
                            <w:r>
                              <w:rPr>
                                <w:rFonts w:ascii="Times New Roman" w:hAnsi="Times New Roman" w:cs="Times New Roman"/>
                                <w:b/>
                                <w:spacing w:val="-12"/>
                                <w:sz w:val="32"/>
                                <w:szCs w:val="32"/>
                              </w:rPr>
                              <w:t>TS. NGUYỄN ĐÌNH HUY</w:t>
                            </w:r>
                          </w:p>
                          <w:p w:rsidR="004C1BC8" w:rsidRPr="004C1BC8" w:rsidRDefault="004C1BC8" w:rsidP="004C1BC8">
                            <w:pPr>
                              <w:ind w:left="284" w:right="417"/>
                              <w:jc w:val="center"/>
                              <w:rPr>
                                <w:rFonts w:ascii="Times New Roman" w:hAnsi="Times New Roman" w:cs="Times New Roman"/>
                                <w:b/>
                                <w:sz w:val="32"/>
                                <w:szCs w:val="32"/>
                                <w:u w:val="single"/>
                              </w:rPr>
                            </w:pPr>
                          </w:p>
                          <w:p w:rsidR="004C1BC8" w:rsidRPr="004C1BC8" w:rsidRDefault="004C1BC8" w:rsidP="004C1BC8">
                            <w:pPr>
                              <w:ind w:left="284" w:right="417"/>
                              <w:rPr>
                                <w:rFonts w:ascii="Times New Roman" w:hAnsi="Times New Roman" w:cs="Times New Roman"/>
                                <w:sz w:val="32"/>
                                <w:szCs w:val="32"/>
                              </w:rPr>
                            </w:pPr>
                          </w:p>
                          <w:p w:rsidR="004C1BC8" w:rsidRPr="004C1BC8" w:rsidRDefault="004C1BC8" w:rsidP="004C1BC8">
                            <w:pPr>
                              <w:ind w:left="284" w:right="417"/>
                              <w:rPr>
                                <w:rFonts w:ascii="Times New Roman" w:hAnsi="Times New Roman" w:cs="Times New Roman"/>
                                <w:sz w:val="32"/>
                                <w:szCs w:val="32"/>
                              </w:rPr>
                            </w:pPr>
                          </w:p>
                          <w:p w:rsidR="004C1BC8" w:rsidRPr="004C1BC8" w:rsidRDefault="004C1BC8" w:rsidP="004C1BC8">
                            <w:pPr>
                              <w:ind w:left="284" w:right="417"/>
                              <w:rPr>
                                <w:rFonts w:ascii="Times New Roman" w:hAnsi="Times New Roman" w:cs="Times New Roman"/>
                                <w:sz w:val="32"/>
                                <w:szCs w:val="32"/>
                              </w:rPr>
                            </w:pPr>
                            <w:r w:rsidRPr="004C1BC8">
                              <w:rPr>
                                <w:rFonts w:ascii="Times New Roman" w:hAnsi="Times New Roman" w:cs="Times New Roman"/>
                                <w:sz w:val="32"/>
                                <w:szCs w:val="32"/>
                              </w:rPr>
                              <w:t>Phản biện: ..................................................................</w:t>
                            </w:r>
                          </w:p>
                          <w:p w:rsidR="004C1BC8" w:rsidRPr="004C1BC8" w:rsidRDefault="004C1BC8" w:rsidP="004C1BC8">
                            <w:pPr>
                              <w:ind w:left="284" w:right="417"/>
                              <w:rPr>
                                <w:rFonts w:ascii="Times New Roman" w:hAnsi="Times New Roman" w:cs="Times New Roman"/>
                                <w:sz w:val="32"/>
                                <w:szCs w:val="32"/>
                              </w:rPr>
                            </w:pPr>
                          </w:p>
                          <w:p w:rsidR="004C1BC8" w:rsidRPr="004C1BC8" w:rsidRDefault="004C1BC8" w:rsidP="004C1BC8">
                            <w:pPr>
                              <w:pStyle w:val="BodyText"/>
                              <w:spacing w:line="360" w:lineRule="auto"/>
                              <w:ind w:left="284" w:right="417"/>
                              <w:rPr>
                                <w:sz w:val="32"/>
                                <w:szCs w:val="32"/>
                              </w:rPr>
                            </w:pPr>
                          </w:p>
                          <w:p w:rsidR="004C1BC8" w:rsidRPr="004C1BC8" w:rsidRDefault="004C1BC8" w:rsidP="004C1BC8">
                            <w:pPr>
                              <w:pStyle w:val="BodyText"/>
                              <w:spacing w:line="360" w:lineRule="auto"/>
                              <w:ind w:left="284" w:right="417"/>
                              <w:rPr>
                                <w:sz w:val="32"/>
                                <w:szCs w:val="32"/>
                              </w:rPr>
                            </w:pPr>
                          </w:p>
                          <w:p w:rsidR="004C1BC8" w:rsidRPr="004C1BC8" w:rsidRDefault="004C1BC8" w:rsidP="004C1BC8">
                            <w:pPr>
                              <w:pStyle w:val="BodyText"/>
                              <w:spacing w:line="360" w:lineRule="auto"/>
                              <w:ind w:left="284" w:right="417"/>
                              <w:rPr>
                                <w:sz w:val="32"/>
                                <w:szCs w:val="32"/>
                              </w:rPr>
                            </w:pPr>
                          </w:p>
                          <w:p w:rsidR="004C1BC8" w:rsidRPr="004C1BC8" w:rsidRDefault="004C1BC8" w:rsidP="004C1BC8">
                            <w:pPr>
                              <w:pStyle w:val="BodyText"/>
                              <w:spacing w:line="360" w:lineRule="auto"/>
                              <w:ind w:left="284" w:right="417"/>
                              <w:jc w:val="center"/>
                              <w:rPr>
                                <w:sz w:val="32"/>
                                <w:szCs w:val="32"/>
                              </w:rPr>
                            </w:pPr>
                            <w:r w:rsidRPr="004C1BC8">
                              <w:rPr>
                                <w:sz w:val="32"/>
                                <w:szCs w:val="32"/>
                              </w:rPr>
                              <w:t xml:space="preserve">Đề án sẽ được bảo vệ trước Hội đồng chấm </w:t>
                            </w:r>
                          </w:p>
                          <w:p w:rsidR="004C1BC8" w:rsidRPr="004C1BC8" w:rsidRDefault="004C1BC8" w:rsidP="004C1BC8">
                            <w:pPr>
                              <w:pStyle w:val="BodyText"/>
                              <w:spacing w:line="360" w:lineRule="auto"/>
                              <w:ind w:left="284" w:right="417"/>
                              <w:jc w:val="center"/>
                              <w:rPr>
                                <w:sz w:val="32"/>
                                <w:szCs w:val="32"/>
                              </w:rPr>
                            </w:pPr>
                            <w:r w:rsidRPr="004C1BC8">
                              <w:rPr>
                                <w:sz w:val="32"/>
                                <w:szCs w:val="32"/>
                              </w:rPr>
                              <w:t>Đề án Thạc sĩ Luật Kinh tế họp tại: Trường Đại học Luật</w:t>
                            </w:r>
                          </w:p>
                          <w:p w:rsidR="004C1BC8" w:rsidRPr="004C1BC8" w:rsidRDefault="004C1BC8" w:rsidP="004C1BC8">
                            <w:pPr>
                              <w:pStyle w:val="BodyText"/>
                              <w:spacing w:line="360" w:lineRule="auto"/>
                              <w:ind w:left="284" w:right="417"/>
                              <w:jc w:val="center"/>
                              <w:rPr>
                                <w:sz w:val="32"/>
                                <w:szCs w:val="32"/>
                              </w:rPr>
                            </w:pPr>
                            <w:r w:rsidRPr="004C1BC8">
                              <w:rPr>
                                <w:sz w:val="32"/>
                                <w:szCs w:val="32"/>
                              </w:rPr>
                              <w:t>Vào ngày……. tháng 12 năm 2025</w:t>
                            </w:r>
                          </w:p>
                          <w:p w:rsidR="004C1BC8" w:rsidRPr="004C1BC8" w:rsidRDefault="004C1BC8" w:rsidP="004C1BC8">
                            <w:pPr>
                              <w:ind w:left="284" w:right="417"/>
                              <w:rPr>
                                <w:rFonts w:ascii="Times New Roman" w:hAnsi="Times New Roman" w:cs="Times New Roman"/>
                                <w:sz w:val="32"/>
                                <w:szCs w:val="32"/>
                              </w:rPr>
                            </w:pPr>
                          </w:p>
                          <w:p w:rsidR="004C1BC8" w:rsidRPr="004C1BC8" w:rsidRDefault="004C1BC8" w:rsidP="004C1BC8">
                            <w:pPr>
                              <w:ind w:left="284" w:right="417"/>
                              <w:rPr>
                                <w:rFonts w:ascii="Times New Roman" w:hAnsi="Times New Roman" w:cs="Times New Roman"/>
                                <w:sz w:val="32"/>
                                <w:szCs w:val="32"/>
                              </w:rPr>
                            </w:pPr>
                          </w:p>
                          <w:p w:rsidR="004C1BC8" w:rsidRPr="004C1BC8" w:rsidRDefault="004C1BC8" w:rsidP="004C1BC8">
                            <w:pPr>
                              <w:ind w:left="284" w:right="417"/>
                              <w:rPr>
                                <w:rFonts w:ascii="Times New Roman" w:hAnsi="Times New Roman" w:cs="Times New Roman"/>
                                <w:sz w:val="32"/>
                                <w:szCs w:val="32"/>
                              </w:rPr>
                            </w:pPr>
                          </w:p>
                          <w:p w:rsidR="004C1BC8" w:rsidRPr="004C1BC8" w:rsidRDefault="004C1BC8" w:rsidP="004C1BC8">
                            <w:pPr>
                              <w:pStyle w:val="Heading11"/>
                              <w:spacing w:before="0" w:line="360" w:lineRule="auto"/>
                              <w:ind w:left="284" w:right="417"/>
                              <w:jc w:val="center"/>
                              <w:rPr>
                                <w:lang w:val="vi-VN"/>
                              </w:rPr>
                            </w:pPr>
                            <w:r w:rsidRPr="004C1BC8">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123778" id="_x0000_t202" coordsize="21600,21600" o:spt="202" path="m,l,21600r21600,l21600,xe">
                <v:stroke joinstyle="miter"/>
                <v:path gradientshapeok="t" o:connecttype="rect"/>
              </v:shapetype>
              <v:shape id="Text Box 3" o:spid="_x0000_s1026" type="#_x0000_t202" style="position:absolute;margin-left:80.75pt;margin-top:18.5pt;width:432.6pt;height:665.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">
                <v:textbox>
                  <w:txbxContent>
                    <w:p w:rsidR="004C1BC8" w:rsidRPr="004C1BC8" w:rsidRDefault="004C1BC8" w:rsidP="004C1BC8">
                      <w:pPr>
                        <w:pStyle w:val="BodyText"/>
                        <w:spacing w:line="360" w:lineRule="auto"/>
                        <w:ind w:left="284" w:right="417"/>
                        <w:jc w:val="center"/>
                        <w:rPr>
                          <w:b/>
                          <w:sz w:val="32"/>
                          <w:szCs w:val="32"/>
                        </w:rPr>
                      </w:pPr>
                    </w:p>
                    <w:p w:rsidR="004C1BC8" w:rsidRPr="004C1BC8" w:rsidRDefault="004C1BC8" w:rsidP="004C1BC8">
                      <w:pPr>
                        <w:pStyle w:val="BodyText"/>
                        <w:spacing w:line="360" w:lineRule="auto"/>
                        <w:ind w:left="284" w:right="417"/>
                        <w:jc w:val="center"/>
                        <w:rPr>
                          <w:sz w:val="32"/>
                          <w:szCs w:val="32"/>
                        </w:rPr>
                      </w:pPr>
                    </w:p>
                    <w:p w:rsidR="004C1BC8" w:rsidRPr="004C1BC8" w:rsidRDefault="004C1BC8" w:rsidP="004C1BC8">
                      <w:pPr>
                        <w:pStyle w:val="BodyText"/>
                        <w:spacing w:line="360" w:lineRule="auto"/>
                        <w:ind w:left="284" w:right="417"/>
                        <w:jc w:val="center"/>
                        <w:rPr>
                          <w:sz w:val="32"/>
                          <w:szCs w:val="32"/>
                        </w:rPr>
                      </w:pPr>
                      <w:r w:rsidRPr="004C1BC8">
                        <w:rPr>
                          <w:sz w:val="32"/>
                          <w:szCs w:val="32"/>
                        </w:rPr>
                        <w:t>Công trình được hoàn thành tại:</w:t>
                      </w:r>
                    </w:p>
                    <w:p w:rsidR="004C1BC8" w:rsidRPr="004C1BC8" w:rsidRDefault="004C1BC8" w:rsidP="004C1BC8">
                      <w:pPr>
                        <w:ind w:left="284" w:right="417"/>
                        <w:jc w:val="center"/>
                        <w:rPr>
                          <w:rFonts w:ascii="Times New Roman" w:hAnsi="Times New Roman" w:cs="Times New Roman"/>
                          <w:sz w:val="32"/>
                          <w:szCs w:val="32"/>
                        </w:rPr>
                      </w:pPr>
                      <w:r w:rsidRPr="004C1BC8">
                        <w:rPr>
                          <w:rFonts w:ascii="Times New Roman" w:hAnsi="Times New Roman" w:cs="Times New Roman"/>
                          <w:sz w:val="32"/>
                          <w:szCs w:val="32"/>
                        </w:rPr>
                        <w:t>Trường Đại học Luật, Đại học Huế</w:t>
                      </w:r>
                    </w:p>
                    <w:p w:rsidR="004C1BC8" w:rsidRPr="004C1BC8" w:rsidRDefault="004C1BC8" w:rsidP="004C1BC8">
                      <w:pPr>
                        <w:ind w:left="284" w:right="417"/>
                        <w:jc w:val="center"/>
                        <w:rPr>
                          <w:rFonts w:ascii="Times New Roman" w:hAnsi="Times New Roman" w:cs="Times New Roman"/>
                          <w:b/>
                          <w:sz w:val="32"/>
                          <w:szCs w:val="32"/>
                        </w:rPr>
                      </w:pPr>
                    </w:p>
                    <w:p w:rsidR="004C1BC8" w:rsidRPr="004C1BC8" w:rsidRDefault="004C1BC8" w:rsidP="004C1BC8">
                      <w:pPr>
                        <w:ind w:left="284" w:right="417"/>
                        <w:jc w:val="center"/>
                        <w:rPr>
                          <w:rFonts w:ascii="Times New Roman" w:hAnsi="Times New Roman" w:cs="Times New Roman"/>
                          <w:b/>
                          <w:sz w:val="32"/>
                          <w:szCs w:val="32"/>
                        </w:rPr>
                      </w:pPr>
                    </w:p>
                    <w:p w:rsidR="004C1BC8" w:rsidRPr="004C1BC8" w:rsidRDefault="004C1BC8" w:rsidP="004C1BC8">
                      <w:pPr>
                        <w:tabs>
                          <w:tab w:val="left" w:pos="3969"/>
                        </w:tabs>
                        <w:ind w:left="284" w:right="-9"/>
                        <w:jc w:val="center"/>
                        <w:rPr>
                          <w:rFonts w:ascii="Times New Roman" w:hAnsi="Times New Roman" w:cs="Times New Roman"/>
                          <w:spacing w:val="-12"/>
                          <w:sz w:val="32"/>
                          <w:szCs w:val="32"/>
                        </w:rPr>
                      </w:pPr>
                      <w:r w:rsidRPr="004C1BC8">
                        <w:rPr>
                          <w:rFonts w:ascii="Times New Roman" w:hAnsi="Times New Roman" w:cs="Times New Roman"/>
                          <w:spacing w:val="-12"/>
                          <w:sz w:val="32"/>
                          <w:szCs w:val="32"/>
                        </w:rPr>
                        <w:t>Người hướng dẫn khoa học:</w:t>
                      </w:r>
                    </w:p>
                    <w:p w:rsidR="004C1BC8" w:rsidRDefault="004C1BC8" w:rsidP="004C1BC8">
                      <w:pPr>
                        <w:tabs>
                          <w:tab w:val="left" w:pos="3969"/>
                        </w:tabs>
                        <w:ind w:left="284" w:right="-9"/>
                        <w:jc w:val="center"/>
                        <w:rPr>
                          <w:rFonts w:ascii="Times New Roman" w:hAnsi="Times New Roman" w:cs="Times New Roman"/>
                          <w:b/>
                          <w:spacing w:val="-12"/>
                          <w:sz w:val="32"/>
                          <w:szCs w:val="32"/>
                        </w:rPr>
                      </w:pPr>
                      <w:r w:rsidRPr="004C1BC8">
                        <w:rPr>
                          <w:rFonts w:ascii="Times New Roman" w:hAnsi="Times New Roman" w:cs="Times New Roman"/>
                          <w:b/>
                          <w:spacing w:val="-12"/>
                          <w:sz w:val="32"/>
                          <w:szCs w:val="32"/>
                        </w:rPr>
                        <w:t>TS. NGUYỄN THỊ THÚY HẰNG</w:t>
                      </w:r>
                    </w:p>
                    <w:p w:rsidR="00C84EF8" w:rsidRPr="004C1BC8" w:rsidRDefault="00C84EF8" w:rsidP="004C1BC8">
                      <w:pPr>
                        <w:tabs>
                          <w:tab w:val="left" w:pos="3969"/>
                        </w:tabs>
                        <w:ind w:left="284" w:right="-9"/>
                        <w:jc w:val="center"/>
                        <w:rPr>
                          <w:rFonts w:ascii="Times New Roman" w:hAnsi="Times New Roman" w:cs="Times New Roman"/>
                          <w:b/>
                          <w:spacing w:val="-12"/>
                          <w:sz w:val="32"/>
                          <w:szCs w:val="32"/>
                        </w:rPr>
                      </w:pPr>
                      <w:r>
                        <w:rPr>
                          <w:rFonts w:ascii="Times New Roman" w:hAnsi="Times New Roman" w:cs="Times New Roman"/>
                          <w:b/>
                          <w:spacing w:val="-12"/>
                          <w:sz w:val="32"/>
                          <w:szCs w:val="32"/>
                        </w:rPr>
                        <w:t>TS. NGUYỄN ĐÌNH HUY</w:t>
                      </w:r>
                    </w:p>
                    <w:p w:rsidR="004C1BC8" w:rsidRPr="004C1BC8" w:rsidRDefault="004C1BC8" w:rsidP="004C1BC8">
                      <w:pPr>
                        <w:ind w:left="284" w:right="417"/>
                        <w:jc w:val="center"/>
                        <w:rPr>
                          <w:rFonts w:ascii="Times New Roman" w:hAnsi="Times New Roman" w:cs="Times New Roman"/>
                          <w:b/>
                          <w:sz w:val="32"/>
                          <w:szCs w:val="32"/>
                          <w:u w:val="single"/>
                        </w:rPr>
                      </w:pPr>
                    </w:p>
                    <w:p w:rsidR="004C1BC8" w:rsidRPr="004C1BC8" w:rsidRDefault="004C1BC8" w:rsidP="004C1BC8">
                      <w:pPr>
                        <w:ind w:left="284" w:right="417"/>
                        <w:rPr>
                          <w:rFonts w:ascii="Times New Roman" w:hAnsi="Times New Roman" w:cs="Times New Roman"/>
                          <w:sz w:val="32"/>
                          <w:szCs w:val="32"/>
                        </w:rPr>
                      </w:pPr>
                    </w:p>
                    <w:p w:rsidR="004C1BC8" w:rsidRPr="004C1BC8" w:rsidRDefault="004C1BC8" w:rsidP="004C1BC8">
                      <w:pPr>
                        <w:ind w:left="284" w:right="417"/>
                        <w:rPr>
                          <w:rFonts w:ascii="Times New Roman" w:hAnsi="Times New Roman" w:cs="Times New Roman"/>
                          <w:sz w:val="32"/>
                          <w:szCs w:val="32"/>
                        </w:rPr>
                      </w:pPr>
                    </w:p>
                    <w:p w:rsidR="004C1BC8" w:rsidRPr="004C1BC8" w:rsidRDefault="004C1BC8" w:rsidP="004C1BC8">
                      <w:pPr>
                        <w:ind w:left="284" w:right="417"/>
                        <w:rPr>
                          <w:rFonts w:ascii="Times New Roman" w:hAnsi="Times New Roman" w:cs="Times New Roman"/>
                          <w:sz w:val="32"/>
                          <w:szCs w:val="32"/>
                        </w:rPr>
                      </w:pPr>
                      <w:r w:rsidRPr="004C1BC8">
                        <w:rPr>
                          <w:rFonts w:ascii="Times New Roman" w:hAnsi="Times New Roman" w:cs="Times New Roman"/>
                          <w:sz w:val="32"/>
                          <w:szCs w:val="32"/>
                        </w:rPr>
                        <w:t>Phản biện: ..................................................................</w:t>
                      </w:r>
                    </w:p>
                    <w:p w:rsidR="004C1BC8" w:rsidRPr="004C1BC8" w:rsidRDefault="004C1BC8" w:rsidP="004C1BC8">
                      <w:pPr>
                        <w:ind w:left="284" w:right="417"/>
                        <w:rPr>
                          <w:rFonts w:ascii="Times New Roman" w:hAnsi="Times New Roman" w:cs="Times New Roman"/>
                          <w:sz w:val="32"/>
                          <w:szCs w:val="32"/>
                        </w:rPr>
                      </w:pPr>
                    </w:p>
                    <w:p w:rsidR="004C1BC8" w:rsidRPr="004C1BC8" w:rsidRDefault="004C1BC8" w:rsidP="004C1BC8">
                      <w:pPr>
                        <w:pStyle w:val="BodyText"/>
                        <w:spacing w:line="360" w:lineRule="auto"/>
                        <w:ind w:left="284" w:right="417"/>
                        <w:rPr>
                          <w:sz w:val="32"/>
                          <w:szCs w:val="32"/>
                        </w:rPr>
                      </w:pPr>
                    </w:p>
                    <w:p w:rsidR="004C1BC8" w:rsidRPr="004C1BC8" w:rsidRDefault="004C1BC8" w:rsidP="004C1BC8">
                      <w:pPr>
                        <w:pStyle w:val="BodyText"/>
                        <w:spacing w:line="360" w:lineRule="auto"/>
                        <w:ind w:left="284" w:right="417"/>
                        <w:rPr>
                          <w:sz w:val="32"/>
                          <w:szCs w:val="32"/>
                        </w:rPr>
                      </w:pPr>
                    </w:p>
                    <w:p w:rsidR="004C1BC8" w:rsidRPr="004C1BC8" w:rsidRDefault="004C1BC8" w:rsidP="004C1BC8">
                      <w:pPr>
                        <w:pStyle w:val="BodyText"/>
                        <w:spacing w:line="360" w:lineRule="auto"/>
                        <w:ind w:left="284" w:right="417"/>
                        <w:rPr>
                          <w:sz w:val="32"/>
                          <w:szCs w:val="32"/>
                        </w:rPr>
                      </w:pPr>
                    </w:p>
                    <w:p w:rsidR="004C1BC8" w:rsidRPr="004C1BC8" w:rsidRDefault="004C1BC8" w:rsidP="004C1BC8">
                      <w:pPr>
                        <w:pStyle w:val="BodyText"/>
                        <w:spacing w:line="360" w:lineRule="auto"/>
                        <w:ind w:left="284" w:right="417"/>
                        <w:jc w:val="center"/>
                        <w:rPr>
                          <w:sz w:val="32"/>
                          <w:szCs w:val="32"/>
                        </w:rPr>
                      </w:pPr>
                      <w:r w:rsidRPr="004C1BC8">
                        <w:rPr>
                          <w:sz w:val="32"/>
                          <w:szCs w:val="32"/>
                        </w:rPr>
                        <w:t xml:space="preserve">Đề án sẽ được bảo vệ trước Hội đồng chấm </w:t>
                      </w:r>
                    </w:p>
                    <w:p w:rsidR="004C1BC8" w:rsidRPr="004C1BC8" w:rsidRDefault="004C1BC8" w:rsidP="004C1BC8">
                      <w:pPr>
                        <w:pStyle w:val="BodyText"/>
                        <w:spacing w:line="360" w:lineRule="auto"/>
                        <w:ind w:left="284" w:right="417"/>
                        <w:jc w:val="center"/>
                        <w:rPr>
                          <w:sz w:val="32"/>
                          <w:szCs w:val="32"/>
                        </w:rPr>
                      </w:pPr>
                      <w:r w:rsidRPr="004C1BC8">
                        <w:rPr>
                          <w:sz w:val="32"/>
                          <w:szCs w:val="32"/>
                        </w:rPr>
                        <w:t>Đề án Thạc sĩ Luật Kinh tế họp tại: Trường Đại học Luật</w:t>
                      </w:r>
                    </w:p>
                    <w:p w:rsidR="004C1BC8" w:rsidRPr="004C1BC8" w:rsidRDefault="004C1BC8" w:rsidP="004C1BC8">
                      <w:pPr>
                        <w:pStyle w:val="BodyText"/>
                        <w:spacing w:line="360" w:lineRule="auto"/>
                        <w:ind w:left="284" w:right="417"/>
                        <w:jc w:val="center"/>
                        <w:rPr>
                          <w:sz w:val="32"/>
                          <w:szCs w:val="32"/>
                        </w:rPr>
                      </w:pPr>
                      <w:r w:rsidRPr="004C1BC8">
                        <w:rPr>
                          <w:sz w:val="32"/>
                          <w:szCs w:val="32"/>
                        </w:rPr>
                        <w:t>Vào ngày……. tháng 12 năm 2025</w:t>
                      </w:r>
                    </w:p>
                    <w:p w:rsidR="004C1BC8" w:rsidRPr="004C1BC8" w:rsidRDefault="004C1BC8" w:rsidP="004C1BC8">
                      <w:pPr>
                        <w:ind w:left="284" w:right="417"/>
                        <w:rPr>
                          <w:rFonts w:ascii="Times New Roman" w:hAnsi="Times New Roman" w:cs="Times New Roman"/>
                          <w:sz w:val="32"/>
                          <w:szCs w:val="32"/>
                        </w:rPr>
                      </w:pPr>
                    </w:p>
                    <w:p w:rsidR="004C1BC8" w:rsidRPr="004C1BC8" w:rsidRDefault="004C1BC8" w:rsidP="004C1BC8">
                      <w:pPr>
                        <w:ind w:left="284" w:right="417"/>
                        <w:rPr>
                          <w:rFonts w:ascii="Times New Roman" w:hAnsi="Times New Roman" w:cs="Times New Roman"/>
                          <w:sz w:val="32"/>
                          <w:szCs w:val="32"/>
                        </w:rPr>
                      </w:pPr>
                    </w:p>
                    <w:p w:rsidR="004C1BC8" w:rsidRPr="004C1BC8" w:rsidRDefault="004C1BC8" w:rsidP="004C1BC8">
                      <w:pPr>
                        <w:ind w:left="284" w:right="417"/>
                        <w:rPr>
                          <w:rFonts w:ascii="Times New Roman" w:hAnsi="Times New Roman" w:cs="Times New Roman"/>
                          <w:sz w:val="32"/>
                          <w:szCs w:val="32"/>
                        </w:rPr>
                      </w:pPr>
                    </w:p>
                    <w:p w:rsidR="004C1BC8" w:rsidRPr="004C1BC8" w:rsidRDefault="004C1BC8" w:rsidP="004C1BC8">
                      <w:pPr>
                        <w:pStyle w:val="Heading11"/>
                        <w:spacing w:before="0" w:line="360" w:lineRule="auto"/>
                        <w:ind w:left="284" w:right="417"/>
                        <w:jc w:val="center"/>
                        <w:rPr>
                          <w:lang w:val="vi-VN"/>
                        </w:rPr>
                      </w:pPr>
                      <w:r w:rsidRPr="004C1BC8">
                        <w:rPr>
                          <w:lang w:val="vi-VN"/>
                        </w:rPr>
                        <w:t>Trường Đại học Luật, Đại học Huế</w:t>
                      </w:r>
                    </w:p>
                  </w:txbxContent>
                </v:textbox>
                <w10:wrap anchorx="page"/>
              </v:shape>
            </w:pict>
          </mc:Fallback>
        </mc:AlternateContent>
      </w:r>
      <w:r w:rsidR="009D30BE">
        <w:rPr>
          <w:sz w:val="28"/>
          <w:szCs w:val="28"/>
        </w:rPr>
        <w:br w:type="page"/>
      </w:r>
    </w:p>
    <w:p w:rsidR="00C81A49" w:rsidRDefault="0054665C" w:rsidP="009D30BE">
      <w:pPr>
        <w:pStyle w:val="N"/>
        <w:spacing w:line="288" w:lineRule="auto"/>
        <w:rPr>
          <w:color w:val="auto"/>
          <w:sz w:val="28"/>
          <w:szCs w:val="28"/>
        </w:rPr>
      </w:pPr>
      <w:r>
        <w:rPr>
          <w:color w:val="auto"/>
          <w:sz w:val="28"/>
          <w:szCs w:val="28"/>
        </w:rPr>
        <w:lastRenderedPageBreak/>
        <w:t>MỤC LỤC</w:t>
      </w:r>
    </w:p>
    <w:p w:rsidR="009D30BE" w:rsidRDefault="009D30BE" w:rsidP="0054665C">
      <w:pPr>
        <w:pStyle w:val="N"/>
        <w:tabs>
          <w:tab w:val="left" w:pos="851"/>
          <w:tab w:val="left" w:pos="993"/>
        </w:tabs>
        <w:spacing w:line="288" w:lineRule="auto"/>
        <w:ind w:firstLine="567"/>
        <w:rPr>
          <w:color w:val="auto"/>
          <w:sz w:val="28"/>
          <w:szCs w:val="28"/>
        </w:rPr>
      </w:pPr>
    </w:p>
    <w:p w:rsidR="00A65E0D" w:rsidRPr="00A65E0D" w:rsidRDefault="009D30BE"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r w:rsidRPr="00A65E0D">
        <w:rPr>
          <w:rFonts w:ascii="Times New Roman" w:hAnsi="Times New Roman" w:cs="Times New Roman"/>
          <w:b w:val="0"/>
          <w:i w:val="0"/>
          <w:sz w:val="28"/>
          <w:szCs w:val="28"/>
        </w:rPr>
        <w:fldChar w:fldCharType="begin"/>
      </w:r>
      <w:r w:rsidRPr="00A65E0D">
        <w:rPr>
          <w:rFonts w:ascii="Times New Roman" w:hAnsi="Times New Roman" w:cs="Times New Roman"/>
          <w:b w:val="0"/>
          <w:i w:val="0"/>
          <w:sz w:val="28"/>
          <w:szCs w:val="28"/>
        </w:rPr>
        <w:instrText xml:space="preserve"> TOC \h \z \t "01,1,02,1,03,1" </w:instrText>
      </w:r>
      <w:r w:rsidRPr="00A65E0D">
        <w:rPr>
          <w:rFonts w:ascii="Times New Roman" w:hAnsi="Times New Roman" w:cs="Times New Roman"/>
          <w:b w:val="0"/>
          <w:i w:val="0"/>
          <w:sz w:val="28"/>
          <w:szCs w:val="28"/>
        </w:rPr>
        <w:fldChar w:fldCharType="separate"/>
      </w:r>
      <w:hyperlink w:anchor="_Toc217046127" w:history="1">
        <w:r w:rsidR="00A65E0D" w:rsidRPr="00A65E0D">
          <w:rPr>
            <w:rStyle w:val="Hyperlink"/>
            <w:rFonts w:ascii="Times New Roman" w:hAnsi="Times New Roman" w:cs="Times New Roman"/>
            <w:i w:val="0"/>
            <w:noProof/>
            <w:sz w:val="28"/>
            <w:szCs w:val="28"/>
          </w:rPr>
          <w:t>PHẦN MỞ ĐẦU</w:t>
        </w:r>
        <w:r w:rsidR="00A65E0D" w:rsidRPr="00A65E0D">
          <w:rPr>
            <w:rFonts w:ascii="Times New Roman" w:hAnsi="Times New Roman" w:cs="Times New Roman"/>
            <w:i w:val="0"/>
            <w:noProof/>
            <w:webHidden/>
            <w:sz w:val="28"/>
            <w:szCs w:val="28"/>
          </w:rPr>
          <w:tab/>
        </w:r>
        <w:r w:rsidR="00A65E0D" w:rsidRPr="00A65E0D">
          <w:rPr>
            <w:rFonts w:ascii="Times New Roman" w:hAnsi="Times New Roman" w:cs="Times New Roman"/>
            <w:i w:val="0"/>
            <w:noProof/>
            <w:webHidden/>
            <w:sz w:val="28"/>
            <w:szCs w:val="28"/>
          </w:rPr>
          <w:fldChar w:fldCharType="begin"/>
        </w:r>
        <w:r w:rsidR="00A65E0D" w:rsidRPr="00A65E0D">
          <w:rPr>
            <w:rFonts w:ascii="Times New Roman" w:hAnsi="Times New Roman" w:cs="Times New Roman"/>
            <w:i w:val="0"/>
            <w:noProof/>
            <w:webHidden/>
            <w:sz w:val="28"/>
            <w:szCs w:val="28"/>
          </w:rPr>
          <w:instrText xml:space="preserve"> PAGEREF _Toc217046127 \h </w:instrText>
        </w:r>
        <w:r w:rsidR="00A65E0D" w:rsidRPr="00A65E0D">
          <w:rPr>
            <w:rFonts w:ascii="Times New Roman" w:hAnsi="Times New Roman" w:cs="Times New Roman"/>
            <w:i w:val="0"/>
            <w:noProof/>
            <w:webHidden/>
            <w:sz w:val="28"/>
            <w:szCs w:val="28"/>
          </w:rPr>
        </w:r>
        <w:r w:rsidR="00A65E0D" w:rsidRPr="00A65E0D">
          <w:rPr>
            <w:rFonts w:ascii="Times New Roman" w:hAnsi="Times New Roman" w:cs="Times New Roman"/>
            <w:i w:val="0"/>
            <w:noProof/>
            <w:webHidden/>
            <w:sz w:val="28"/>
            <w:szCs w:val="28"/>
          </w:rPr>
          <w:fldChar w:fldCharType="separate"/>
        </w:r>
        <w:r w:rsidR="00A65E0D" w:rsidRPr="00A65E0D">
          <w:rPr>
            <w:rFonts w:ascii="Times New Roman" w:hAnsi="Times New Roman" w:cs="Times New Roman"/>
            <w:i w:val="0"/>
            <w:noProof/>
            <w:webHidden/>
            <w:sz w:val="28"/>
            <w:szCs w:val="28"/>
          </w:rPr>
          <w:t>1</w:t>
        </w:r>
        <w:r w:rsidR="00A65E0D" w:rsidRPr="00A65E0D">
          <w:rPr>
            <w:rFonts w:ascii="Times New Roman" w:hAnsi="Times New Roman" w:cs="Times New Roman"/>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28" w:history="1">
        <w:r w:rsidRPr="00A65E0D">
          <w:rPr>
            <w:rStyle w:val="Hyperlink"/>
            <w:rFonts w:ascii="Times New Roman" w:hAnsi="Times New Roman" w:cs="Times New Roman"/>
            <w:b w:val="0"/>
            <w:i w:val="0"/>
            <w:noProof/>
            <w:sz w:val="28"/>
            <w:szCs w:val="28"/>
          </w:rPr>
          <w:t>1. Tính cấp thiết của đề tài</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_Toc217046128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1</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29" w:history="1">
        <w:r w:rsidRPr="00A65E0D">
          <w:rPr>
            <w:rStyle w:val="Hyperlink"/>
            <w:rFonts w:ascii="Times New Roman" w:hAnsi="Times New Roman" w:cs="Times New Roman"/>
            <w:b w:val="0"/>
            <w:i w:val="0"/>
            <w:noProof/>
            <w:sz w:val="28"/>
            <w:szCs w:val="28"/>
          </w:rPr>
          <w:t>2. Tình hình nghiên cứu liên quan đến đề án</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_Toc217046129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2</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30" w:history="1">
        <w:r w:rsidRPr="00A65E0D">
          <w:rPr>
            <w:rStyle w:val="Hyperlink"/>
            <w:rFonts w:ascii="Times New Roman" w:hAnsi="Times New Roman" w:cs="Times New Roman"/>
            <w:b w:val="0"/>
            <w:i w:val="0"/>
            <w:noProof/>
            <w:sz w:val="28"/>
            <w:szCs w:val="28"/>
            <w:lang w:val="vi-VN"/>
          </w:rPr>
          <w:t>3. Mục đích và nhiệm vụ nghiên cứu đề án</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_Toc217046130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6</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31" w:history="1">
        <w:r w:rsidRPr="00A65E0D">
          <w:rPr>
            <w:rStyle w:val="Hyperlink"/>
            <w:rFonts w:ascii="Times New Roman" w:hAnsi="Times New Roman" w:cs="Times New Roman"/>
            <w:b w:val="0"/>
            <w:i w:val="0"/>
            <w:noProof/>
            <w:sz w:val="28"/>
            <w:szCs w:val="28"/>
            <w:lang w:val="vi-VN"/>
          </w:rPr>
          <w:t>4. Đối tượng nghiên cứu và phạm vi nghiên cứu</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_Toc217046131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6</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32" w:history="1">
        <w:r w:rsidRPr="00A65E0D">
          <w:rPr>
            <w:rStyle w:val="Hyperlink"/>
            <w:rFonts w:ascii="Times New Roman" w:hAnsi="Times New Roman" w:cs="Times New Roman"/>
            <w:b w:val="0"/>
            <w:i w:val="0"/>
            <w:noProof/>
            <w:sz w:val="28"/>
            <w:szCs w:val="28"/>
            <w:lang w:val="vi-VN"/>
          </w:rPr>
          <w:t>5. Phương pháp nghiên cứu đề án</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_Toc217046132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7</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33" w:history="1">
        <w:r w:rsidRPr="00A65E0D">
          <w:rPr>
            <w:rStyle w:val="Hyperlink"/>
            <w:rFonts w:ascii="Times New Roman" w:hAnsi="Times New Roman" w:cs="Times New Roman"/>
            <w:b w:val="0"/>
            <w:i w:val="0"/>
            <w:noProof/>
            <w:sz w:val="28"/>
            <w:szCs w:val="28"/>
            <w:lang w:val="vi-VN"/>
          </w:rPr>
          <w:t>6. Ý nghĩa khoa học và ý nghĩa thực tiễn của đề án</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_Toc217046133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8</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34" w:history="1">
        <w:r w:rsidRPr="00A65E0D">
          <w:rPr>
            <w:rStyle w:val="Hyperlink"/>
            <w:rFonts w:ascii="Times New Roman" w:hAnsi="Times New Roman" w:cs="Times New Roman"/>
            <w:b w:val="0"/>
            <w:i w:val="0"/>
            <w:noProof/>
            <w:sz w:val="28"/>
            <w:szCs w:val="28"/>
            <w:lang w:val="vi-VN"/>
          </w:rPr>
          <w:t>7. Kết cấu của đề án</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_Toc217046134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9</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Cs w:val="0"/>
          <w:i w:val="0"/>
          <w:iCs w:val="0"/>
          <w:noProof/>
          <w:sz w:val="28"/>
          <w:szCs w:val="28"/>
        </w:rPr>
      </w:pPr>
      <w:hyperlink w:anchor="_Toc217046135" w:history="1">
        <w:r w:rsidRPr="00A65E0D">
          <w:rPr>
            <w:rStyle w:val="Hyperlink"/>
            <w:rFonts w:ascii="Times New Roman" w:eastAsia="Times New Roman" w:hAnsi="Times New Roman" w:cs="Times New Roman"/>
            <w:i w:val="0"/>
            <w:noProof/>
            <w:sz w:val="28"/>
            <w:szCs w:val="28"/>
            <w:u w:val="none"/>
            <w:lang w:val="vi-VN"/>
          </w:rPr>
          <w:t>CHƯƠNG 1</w:t>
        </w:r>
        <w:r w:rsidRPr="00A65E0D">
          <w:rPr>
            <w:rFonts w:ascii="Times New Roman" w:hAnsi="Times New Roman" w:cs="Times New Roman"/>
            <w:i w:val="0"/>
            <w:noProof/>
            <w:webHidden/>
            <w:sz w:val="28"/>
            <w:szCs w:val="28"/>
            <w:lang w:val="vi-VN"/>
          </w:rPr>
          <w:t>.</w:t>
        </w:r>
      </w:hyperlink>
      <w:r w:rsidRPr="00A65E0D">
        <w:rPr>
          <w:rStyle w:val="Hyperlink"/>
          <w:rFonts w:ascii="Times New Roman" w:hAnsi="Times New Roman" w:cs="Times New Roman"/>
          <w:i w:val="0"/>
          <w:noProof/>
          <w:sz w:val="28"/>
          <w:szCs w:val="28"/>
          <w:u w:val="none"/>
          <w:lang w:val="vi-VN"/>
        </w:rPr>
        <w:t xml:space="preserve"> </w:t>
      </w:r>
      <w:hyperlink w:anchor="_Toc217046136" w:history="1">
        <w:r w:rsidRPr="00A65E0D">
          <w:rPr>
            <w:rStyle w:val="Hyperlink"/>
            <w:rFonts w:ascii="Times New Roman" w:eastAsia="Times New Roman" w:hAnsi="Times New Roman" w:cs="Times New Roman"/>
            <w:i w:val="0"/>
            <w:noProof/>
            <w:sz w:val="28"/>
            <w:szCs w:val="28"/>
            <w:lang w:val="vi-VN"/>
          </w:rPr>
          <w:t>MỘT SỐ VẤN ĐỀ LÝ LUẬN PHÁP LUẬT VỀ QUYỀN VÀ NGHĨA VỤ CÁC BÊN TRONG HỢP ĐỒNG BẢO HIỂM NHÂN THỌ</w:t>
        </w:r>
        <w:r w:rsidRPr="00A65E0D">
          <w:rPr>
            <w:rFonts w:ascii="Times New Roman" w:hAnsi="Times New Roman" w:cs="Times New Roman"/>
            <w:i w:val="0"/>
            <w:noProof/>
            <w:webHidden/>
            <w:sz w:val="28"/>
            <w:szCs w:val="28"/>
          </w:rPr>
          <w:tab/>
        </w:r>
        <w:r w:rsidRPr="00A65E0D">
          <w:rPr>
            <w:rFonts w:ascii="Times New Roman" w:hAnsi="Times New Roman" w:cs="Times New Roman"/>
            <w:i w:val="0"/>
            <w:noProof/>
            <w:webHidden/>
            <w:sz w:val="28"/>
            <w:szCs w:val="28"/>
          </w:rPr>
          <w:fldChar w:fldCharType="begin"/>
        </w:r>
        <w:r w:rsidRPr="00A65E0D">
          <w:rPr>
            <w:rFonts w:ascii="Times New Roman" w:hAnsi="Times New Roman" w:cs="Times New Roman"/>
            <w:i w:val="0"/>
            <w:noProof/>
            <w:webHidden/>
            <w:sz w:val="28"/>
            <w:szCs w:val="28"/>
          </w:rPr>
          <w:instrText xml:space="preserve"> PAGEREF _Toc217046136 \h </w:instrText>
        </w:r>
        <w:r w:rsidRPr="00A65E0D">
          <w:rPr>
            <w:rFonts w:ascii="Times New Roman" w:hAnsi="Times New Roman" w:cs="Times New Roman"/>
            <w:i w:val="0"/>
            <w:noProof/>
            <w:webHidden/>
            <w:sz w:val="28"/>
            <w:szCs w:val="28"/>
          </w:rPr>
        </w:r>
        <w:r w:rsidRPr="00A65E0D">
          <w:rPr>
            <w:rFonts w:ascii="Times New Roman" w:hAnsi="Times New Roman" w:cs="Times New Roman"/>
            <w:i w:val="0"/>
            <w:noProof/>
            <w:webHidden/>
            <w:sz w:val="28"/>
            <w:szCs w:val="28"/>
          </w:rPr>
          <w:fldChar w:fldCharType="separate"/>
        </w:r>
        <w:r w:rsidRPr="00A65E0D">
          <w:rPr>
            <w:rFonts w:ascii="Times New Roman" w:hAnsi="Times New Roman" w:cs="Times New Roman"/>
            <w:i w:val="0"/>
            <w:noProof/>
            <w:webHidden/>
            <w:sz w:val="28"/>
            <w:szCs w:val="28"/>
          </w:rPr>
          <w:t>10</w:t>
        </w:r>
        <w:r w:rsidRPr="00A65E0D">
          <w:rPr>
            <w:rFonts w:ascii="Times New Roman" w:hAnsi="Times New Roman" w:cs="Times New Roman"/>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Cs w:val="0"/>
          <w:i w:val="0"/>
          <w:iCs w:val="0"/>
          <w:noProof/>
          <w:sz w:val="28"/>
          <w:szCs w:val="28"/>
        </w:rPr>
      </w:pPr>
      <w:hyperlink w:anchor="_Toc217046137" w:history="1">
        <w:r w:rsidRPr="00A65E0D">
          <w:rPr>
            <w:rStyle w:val="Hyperlink"/>
            <w:rFonts w:ascii="Times New Roman" w:eastAsia="Times New Roman" w:hAnsi="Times New Roman" w:cs="Times New Roman"/>
            <w:i w:val="0"/>
            <w:noProof/>
            <w:sz w:val="28"/>
            <w:szCs w:val="28"/>
            <w:lang w:val="vi-VN"/>
          </w:rPr>
          <w:t xml:space="preserve">1.1. </w:t>
        </w:r>
        <w:r w:rsidRPr="00A65E0D">
          <w:rPr>
            <w:rStyle w:val="Hyperlink"/>
            <w:rFonts w:ascii="Times New Roman" w:hAnsi="Times New Roman" w:cs="Times New Roman"/>
            <w:i w:val="0"/>
            <w:noProof/>
            <w:sz w:val="28"/>
            <w:szCs w:val="28"/>
            <w:lang w:val="vi-VN"/>
          </w:rPr>
          <w:t>Khái quát pháp luật về quyền và nghĩa vụ của các bên khi tham gia bảo hiểm nhân thọ</w:t>
        </w:r>
        <w:r w:rsidRPr="00A65E0D">
          <w:rPr>
            <w:rFonts w:ascii="Times New Roman" w:hAnsi="Times New Roman" w:cs="Times New Roman"/>
            <w:i w:val="0"/>
            <w:noProof/>
            <w:webHidden/>
            <w:sz w:val="28"/>
            <w:szCs w:val="28"/>
          </w:rPr>
          <w:tab/>
        </w:r>
        <w:r w:rsidRPr="00A65E0D">
          <w:rPr>
            <w:rFonts w:ascii="Times New Roman" w:hAnsi="Times New Roman" w:cs="Times New Roman"/>
            <w:i w:val="0"/>
            <w:noProof/>
            <w:webHidden/>
            <w:sz w:val="28"/>
            <w:szCs w:val="28"/>
          </w:rPr>
          <w:fldChar w:fldCharType="begin"/>
        </w:r>
        <w:r w:rsidRPr="00A65E0D">
          <w:rPr>
            <w:rFonts w:ascii="Times New Roman" w:hAnsi="Times New Roman" w:cs="Times New Roman"/>
            <w:i w:val="0"/>
            <w:noProof/>
            <w:webHidden/>
            <w:sz w:val="28"/>
            <w:szCs w:val="28"/>
          </w:rPr>
          <w:instrText xml:space="preserve"> PAGEREF _Toc217046137 \h </w:instrText>
        </w:r>
        <w:r w:rsidRPr="00A65E0D">
          <w:rPr>
            <w:rFonts w:ascii="Times New Roman" w:hAnsi="Times New Roman" w:cs="Times New Roman"/>
            <w:i w:val="0"/>
            <w:noProof/>
            <w:webHidden/>
            <w:sz w:val="28"/>
            <w:szCs w:val="28"/>
          </w:rPr>
        </w:r>
        <w:r w:rsidRPr="00A65E0D">
          <w:rPr>
            <w:rFonts w:ascii="Times New Roman" w:hAnsi="Times New Roman" w:cs="Times New Roman"/>
            <w:i w:val="0"/>
            <w:noProof/>
            <w:webHidden/>
            <w:sz w:val="28"/>
            <w:szCs w:val="28"/>
          </w:rPr>
          <w:fldChar w:fldCharType="separate"/>
        </w:r>
        <w:r w:rsidRPr="00A65E0D">
          <w:rPr>
            <w:rFonts w:ascii="Times New Roman" w:hAnsi="Times New Roman" w:cs="Times New Roman"/>
            <w:i w:val="0"/>
            <w:noProof/>
            <w:webHidden/>
            <w:sz w:val="28"/>
            <w:szCs w:val="28"/>
          </w:rPr>
          <w:t>10</w:t>
        </w:r>
        <w:r w:rsidRPr="00A65E0D">
          <w:rPr>
            <w:rFonts w:ascii="Times New Roman" w:hAnsi="Times New Roman" w:cs="Times New Roman"/>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38" w:history="1">
        <w:r w:rsidRPr="00A65E0D">
          <w:rPr>
            <w:rStyle w:val="Hyperlink"/>
            <w:rFonts w:ascii="Times New Roman" w:hAnsi="Times New Roman" w:cs="Times New Roman"/>
            <w:b w:val="0"/>
            <w:i w:val="0"/>
            <w:noProof/>
            <w:sz w:val="28"/>
            <w:szCs w:val="28"/>
          </w:rPr>
          <w:t>1.1.1. Khái niệm, đặc điểm về quyền và nghĩa vụ của các bên khi tham gia bảo hiểm nhân thọ</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_Toc217046138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10</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39" w:history="1">
        <w:r w:rsidRPr="00A65E0D">
          <w:rPr>
            <w:rStyle w:val="Hyperlink"/>
            <w:rFonts w:ascii="Times New Roman" w:hAnsi="Times New Roman" w:cs="Times New Roman"/>
            <w:b w:val="0"/>
            <w:i w:val="0"/>
            <w:noProof/>
            <w:sz w:val="28"/>
            <w:szCs w:val="28"/>
          </w:rPr>
          <w:t>1.1.2. Khái niệm, đặc điểm về pháp luật quyền và nghĩa vụ các bên khi tham gia bảo hiểm nhân thọ</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_Toc217046139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10</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40" w:history="1">
        <w:r w:rsidRPr="00A65E0D">
          <w:rPr>
            <w:rStyle w:val="Hyperlink"/>
            <w:rFonts w:ascii="Times New Roman" w:hAnsi="Times New Roman" w:cs="Times New Roman"/>
            <w:b w:val="0"/>
            <w:i w:val="0"/>
            <w:noProof/>
            <w:sz w:val="28"/>
            <w:szCs w:val="28"/>
          </w:rPr>
          <w:t>1.1.3. Nội dung cơ bản của pháp luật về quyền và nghĩa vụ của các bên khi tham gia bảo hiểm nhân thọ</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_Toc217046140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11</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41" w:history="1">
        <w:r w:rsidRPr="00A65E0D">
          <w:rPr>
            <w:rStyle w:val="Hyperlink"/>
            <w:rFonts w:ascii="Times New Roman" w:hAnsi="Times New Roman" w:cs="Times New Roman"/>
            <w:b w:val="0"/>
            <w:i w:val="0"/>
            <w:noProof/>
            <w:sz w:val="28"/>
            <w:szCs w:val="28"/>
          </w:rPr>
          <w:t>1.1.4. Vai trò qui định của pháp luật về quyền và nghĩa vụ của các bên khi tham gia bảo hiểm nhân thọ</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_Toc217046141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11</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42" w:history="1">
        <w:r w:rsidRPr="00A65E0D">
          <w:rPr>
            <w:rStyle w:val="Hyperlink"/>
            <w:rFonts w:ascii="Times New Roman" w:hAnsi="Times New Roman" w:cs="Times New Roman"/>
            <w:i w:val="0"/>
            <w:noProof/>
            <w:sz w:val="28"/>
            <w:szCs w:val="28"/>
            <w:lang w:val="vi-VN"/>
          </w:rPr>
          <w:t>1.2. Các yếu tố tác động đến thực tiễn thực hiện pháp luật vè quyền và nghĩa vụ của các bên khi tham gia bảo hiểm nhân thọ</w:t>
        </w:r>
        <w:r w:rsidRPr="00A65E0D">
          <w:rPr>
            <w:rFonts w:ascii="Times New Roman" w:hAnsi="Times New Roman" w:cs="Times New Roman"/>
            <w:i w:val="0"/>
            <w:noProof/>
            <w:webHidden/>
            <w:sz w:val="28"/>
            <w:szCs w:val="28"/>
          </w:rPr>
          <w:tab/>
        </w:r>
        <w:r w:rsidRPr="00A65E0D">
          <w:rPr>
            <w:rFonts w:ascii="Times New Roman" w:hAnsi="Times New Roman" w:cs="Times New Roman"/>
            <w:i w:val="0"/>
            <w:noProof/>
            <w:webHidden/>
            <w:sz w:val="28"/>
            <w:szCs w:val="28"/>
          </w:rPr>
          <w:fldChar w:fldCharType="begin"/>
        </w:r>
        <w:r w:rsidRPr="00A65E0D">
          <w:rPr>
            <w:rFonts w:ascii="Times New Roman" w:hAnsi="Times New Roman" w:cs="Times New Roman"/>
            <w:i w:val="0"/>
            <w:noProof/>
            <w:webHidden/>
            <w:sz w:val="28"/>
            <w:szCs w:val="28"/>
          </w:rPr>
          <w:instrText xml:space="preserve"> PAGEREF _Toc217046142 \h </w:instrText>
        </w:r>
        <w:r w:rsidRPr="00A65E0D">
          <w:rPr>
            <w:rFonts w:ascii="Times New Roman" w:hAnsi="Times New Roman" w:cs="Times New Roman"/>
            <w:i w:val="0"/>
            <w:noProof/>
            <w:webHidden/>
            <w:sz w:val="28"/>
            <w:szCs w:val="28"/>
          </w:rPr>
        </w:r>
        <w:r w:rsidRPr="00A65E0D">
          <w:rPr>
            <w:rFonts w:ascii="Times New Roman" w:hAnsi="Times New Roman" w:cs="Times New Roman"/>
            <w:i w:val="0"/>
            <w:noProof/>
            <w:webHidden/>
            <w:sz w:val="28"/>
            <w:szCs w:val="28"/>
          </w:rPr>
          <w:fldChar w:fldCharType="separate"/>
        </w:r>
        <w:r w:rsidRPr="00A65E0D">
          <w:rPr>
            <w:rFonts w:ascii="Times New Roman" w:hAnsi="Times New Roman" w:cs="Times New Roman"/>
            <w:i w:val="0"/>
            <w:noProof/>
            <w:webHidden/>
            <w:sz w:val="28"/>
            <w:szCs w:val="28"/>
          </w:rPr>
          <w:t>12</w:t>
        </w:r>
        <w:r w:rsidRPr="00A65E0D">
          <w:rPr>
            <w:rFonts w:ascii="Times New Roman" w:hAnsi="Times New Roman" w:cs="Times New Roman"/>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43" w:history="1">
        <w:r w:rsidRPr="00A65E0D">
          <w:rPr>
            <w:rStyle w:val="Hyperlink"/>
            <w:rFonts w:ascii="Times New Roman" w:eastAsia="Times New Roman" w:hAnsi="Times New Roman" w:cs="Times New Roman"/>
            <w:b w:val="0"/>
            <w:i w:val="0"/>
            <w:noProof/>
            <w:sz w:val="28"/>
            <w:szCs w:val="28"/>
            <w:lang w:val="vi-VN"/>
          </w:rPr>
          <w:t>Tiểu kết Chương 1</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_Toc217046143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12</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Cs w:val="0"/>
          <w:i w:val="0"/>
          <w:iCs w:val="0"/>
          <w:noProof/>
          <w:sz w:val="28"/>
          <w:szCs w:val="28"/>
        </w:rPr>
      </w:pPr>
      <w:hyperlink w:anchor="_Toc217046144" w:history="1">
        <w:r w:rsidRPr="00A65E0D">
          <w:rPr>
            <w:rStyle w:val="Hyperlink"/>
            <w:rFonts w:ascii="Times New Roman" w:eastAsia="Times New Roman" w:hAnsi="Times New Roman" w:cs="Times New Roman"/>
            <w:i w:val="0"/>
            <w:noProof/>
            <w:sz w:val="28"/>
            <w:szCs w:val="28"/>
            <w:lang w:val="vi-VN"/>
          </w:rPr>
          <w:t>CHƯƠNG 2</w:t>
        </w:r>
        <w:r w:rsidRPr="00A65E0D">
          <w:rPr>
            <w:rFonts w:ascii="Times New Roman" w:hAnsi="Times New Roman" w:cs="Times New Roman"/>
            <w:i w:val="0"/>
            <w:noProof/>
            <w:webHidden/>
            <w:sz w:val="28"/>
            <w:szCs w:val="28"/>
            <w:lang w:val="vi-VN"/>
          </w:rPr>
          <w:t>.</w:t>
        </w:r>
      </w:hyperlink>
      <w:r w:rsidRPr="00A65E0D">
        <w:rPr>
          <w:rStyle w:val="Hyperlink"/>
          <w:rFonts w:ascii="Times New Roman" w:hAnsi="Times New Roman" w:cs="Times New Roman"/>
          <w:i w:val="0"/>
          <w:noProof/>
          <w:sz w:val="28"/>
          <w:szCs w:val="28"/>
          <w:u w:val="none"/>
          <w:lang w:val="vi-VN"/>
        </w:rPr>
        <w:t xml:space="preserve"> </w:t>
      </w:r>
      <w:hyperlink w:anchor="_Toc217046145" w:history="1">
        <w:r w:rsidRPr="00A65E0D">
          <w:rPr>
            <w:rStyle w:val="Hyperlink"/>
            <w:rFonts w:ascii="Times New Roman" w:eastAsia="Times New Roman" w:hAnsi="Times New Roman" w:cs="Times New Roman"/>
            <w:i w:val="0"/>
            <w:noProof/>
            <w:sz w:val="28"/>
            <w:szCs w:val="28"/>
            <w:u w:val="none"/>
            <w:lang w:val="vi-VN"/>
          </w:rPr>
          <w:t>THỰC TRẠNG PHÁP LUẬT VỀ QUYỀN VÀ NGHĨA VỤ</w:t>
        </w:r>
      </w:hyperlink>
      <w:r w:rsidRPr="00A65E0D">
        <w:rPr>
          <w:rStyle w:val="Hyperlink"/>
          <w:rFonts w:ascii="Times New Roman" w:hAnsi="Times New Roman" w:cs="Times New Roman"/>
          <w:i w:val="0"/>
          <w:noProof/>
          <w:sz w:val="28"/>
          <w:szCs w:val="28"/>
          <w:u w:val="none"/>
          <w:lang w:val="vi-VN"/>
        </w:rPr>
        <w:t xml:space="preserve"> </w:t>
      </w:r>
      <w:hyperlink w:anchor="_Toc217046146" w:history="1">
        <w:r w:rsidRPr="00A65E0D">
          <w:rPr>
            <w:rStyle w:val="Hyperlink"/>
            <w:rFonts w:ascii="Times New Roman" w:eastAsia="Times New Roman" w:hAnsi="Times New Roman" w:cs="Times New Roman"/>
            <w:i w:val="0"/>
            <w:noProof/>
            <w:sz w:val="28"/>
            <w:szCs w:val="28"/>
            <w:u w:val="none"/>
            <w:lang w:val="vi-VN"/>
          </w:rPr>
          <w:t>CÁC BÊN TRONG HỢP ĐỒNG BẢO HIỂM NHÂN THỌ</w:t>
        </w:r>
        <w:r w:rsidRPr="00A65E0D">
          <w:rPr>
            <w:rFonts w:ascii="Times New Roman" w:hAnsi="Times New Roman" w:cs="Times New Roman"/>
            <w:i w:val="0"/>
            <w:noProof/>
            <w:webHidden/>
            <w:sz w:val="28"/>
            <w:szCs w:val="28"/>
          </w:rPr>
          <w:tab/>
        </w:r>
        <w:r w:rsidRPr="00A65E0D">
          <w:rPr>
            <w:rFonts w:ascii="Times New Roman" w:hAnsi="Times New Roman" w:cs="Times New Roman"/>
            <w:i w:val="0"/>
            <w:noProof/>
            <w:webHidden/>
            <w:sz w:val="28"/>
            <w:szCs w:val="28"/>
          </w:rPr>
          <w:fldChar w:fldCharType="begin"/>
        </w:r>
        <w:r w:rsidRPr="00A65E0D">
          <w:rPr>
            <w:rFonts w:ascii="Times New Roman" w:hAnsi="Times New Roman" w:cs="Times New Roman"/>
            <w:i w:val="0"/>
            <w:noProof/>
            <w:webHidden/>
            <w:sz w:val="28"/>
            <w:szCs w:val="28"/>
          </w:rPr>
          <w:instrText xml:space="preserve"> PAGEREF _Toc217046146 \h </w:instrText>
        </w:r>
        <w:r w:rsidRPr="00A65E0D">
          <w:rPr>
            <w:rFonts w:ascii="Times New Roman" w:hAnsi="Times New Roman" w:cs="Times New Roman"/>
            <w:i w:val="0"/>
            <w:noProof/>
            <w:webHidden/>
            <w:sz w:val="28"/>
            <w:szCs w:val="28"/>
          </w:rPr>
        </w:r>
        <w:r w:rsidRPr="00A65E0D">
          <w:rPr>
            <w:rFonts w:ascii="Times New Roman" w:hAnsi="Times New Roman" w:cs="Times New Roman"/>
            <w:i w:val="0"/>
            <w:noProof/>
            <w:webHidden/>
            <w:sz w:val="28"/>
            <w:szCs w:val="28"/>
          </w:rPr>
          <w:fldChar w:fldCharType="separate"/>
        </w:r>
        <w:r w:rsidRPr="00A65E0D">
          <w:rPr>
            <w:rFonts w:ascii="Times New Roman" w:hAnsi="Times New Roman" w:cs="Times New Roman"/>
            <w:i w:val="0"/>
            <w:noProof/>
            <w:webHidden/>
            <w:sz w:val="28"/>
            <w:szCs w:val="28"/>
          </w:rPr>
          <w:t>13</w:t>
        </w:r>
        <w:r w:rsidRPr="00A65E0D">
          <w:rPr>
            <w:rFonts w:ascii="Times New Roman" w:hAnsi="Times New Roman" w:cs="Times New Roman"/>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Cs w:val="0"/>
          <w:i w:val="0"/>
          <w:iCs w:val="0"/>
          <w:noProof/>
          <w:sz w:val="28"/>
          <w:szCs w:val="28"/>
        </w:rPr>
      </w:pPr>
      <w:hyperlink w:anchor="_Toc217046147" w:history="1">
        <w:r w:rsidRPr="00A65E0D">
          <w:rPr>
            <w:rStyle w:val="Hyperlink"/>
            <w:rFonts w:ascii="Times New Roman" w:hAnsi="Times New Roman" w:cs="Times New Roman"/>
            <w:i w:val="0"/>
            <w:noProof/>
            <w:sz w:val="28"/>
            <w:szCs w:val="28"/>
            <w:u w:val="none"/>
            <w:lang w:val="vi-VN"/>
          </w:rPr>
          <w:t>2.1. Thực trạng pháp luật về quyền và nghĩa vụ của các bên trong hợp đồng bảo hiểm nhân thọ</w:t>
        </w:r>
        <w:r w:rsidRPr="00A65E0D">
          <w:rPr>
            <w:rFonts w:ascii="Times New Roman" w:hAnsi="Times New Roman" w:cs="Times New Roman"/>
            <w:i w:val="0"/>
            <w:noProof/>
            <w:webHidden/>
            <w:sz w:val="28"/>
            <w:szCs w:val="28"/>
          </w:rPr>
          <w:tab/>
        </w:r>
        <w:r w:rsidRPr="00A65E0D">
          <w:rPr>
            <w:rFonts w:ascii="Times New Roman" w:hAnsi="Times New Roman" w:cs="Times New Roman"/>
            <w:i w:val="0"/>
            <w:noProof/>
            <w:webHidden/>
            <w:sz w:val="28"/>
            <w:szCs w:val="28"/>
          </w:rPr>
          <w:fldChar w:fldCharType="begin"/>
        </w:r>
        <w:r w:rsidRPr="00A65E0D">
          <w:rPr>
            <w:rFonts w:ascii="Times New Roman" w:hAnsi="Times New Roman" w:cs="Times New Roman"/>
            <w:i w:val="0"/>
            <w:noProof/>
            <w:webHidden/>
            <w:sz w:val="28"/>
            <w:szCs w:val="28"/>
          </w:rPr>
          <w:instrText xml:space="preserve"> PAGEREF _Toc217046147 \h </w:instrText>
        </w:r>
        <w:r w:rsidRPr="00A65E0D">
          <w:rPr>
            <w:rFonts w:ascii="Times New Roman" w:hAnsi="Times New Roman" w:cs="Times New Roman"/>
            <w:i w:val="0"/>
            <w:noProof/>
            <w:webHidden/>
            <w:sz w:val="28"/>
            <w:szCs w:val="28"/>
          </w:rPr>
        </w:r>
        <w:r w:rsidRPr="00A65E0D">
          <w:rPr>
            <w:rFonts w:ascii="Times New Roman" w:hAnsi="Times New Roman" w:cs="Times New Roman"/>
            <w:i w:val="0"/>
            <w:noProof/>
            <w:webHidden/>
            <w:sz w:val="28"/>
            <w:szCs w:val="28"/>
          </w:rPr>
          <w:fldChar w:fldCharType="separate"/>
        </w:r>
        <w:r w:rsidRPr="00A65E0D">
          <w:rPr>
            <w:rFonts w:ascii="Times New Roman" w:hAnsi="Times New Roman" w:cs="Times New Roman"/>
            <w:i w:val="0"/>
            <w:noProof/>
            <w:webHidden/>
            <w:sz w:val="28"/>
            <w:szCs w:val="28"/>
          </w:rPr>
          <w:t>13</w:t>
        </w:r>
        <w:r w:rsidRPr="00A65E0D">
          <w:rPr>
            <w:rFonts w:ascii="Times New Roman" w:hAnsi="Times New Roman" w:cs="Times New Roman"/>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48" w:history="1">
        <w:r w:rsidRPr="00A65E0D">
          <w:rPr>
            <w:rStyle w:val="Hyperlink"/>
            <w:rFonts w:ascii="Times New Roman" w:hAnsi="Times New Roman" w:cs="Times New Roman"/>
            <w:b w:val="0"/>
            <w:i w:val="0"/>
            <w:noProof/>
            <w:sz w:val="28"/>
            <w:szCs w:val="28"/>
          </w:rPr>
          <w:t>2.1.1. Quy định pháp luật về quyền của các bên trong hợp đồng bảo hiểm nhân thọ</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_Toc217046148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13</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49" w:history="1">
        <w:r w:rsidRPr="00A65E0D">
          <w:rPr>
            <w:rStyle w:val="Hyperlink"/>
            <w:rFonts w:ascii="Times New Roman" w:hAnsi="Times New Roman" w:cs="Times New Roman"/>
            <w:b w:val="0"/>
            <w:i w:val="0"/>
            <w:noProof/>
            <w:sz w:val="28"/>
            <w:szCs w:val="28"/>
          </w:rPr>
          <w:t>2.1.2. Quy định pháp luật về nghĩa vụ của các bên trong hợp đồng bảo hiểm nhân thọ</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_Toc217046149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15</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50" w:history="1">
        <w:r w:rsidRPr="00A65E0D">
          <w:rPr>
            <w:rStyle w:val="Hyperlink"/>
            <w:rFonts w:ascii="Times New Roman" w:hAnsi="Times New Roman" w:cs="Times New Roman"/>
            <w:i w:val="0"/>
            <w:noProof/>
            <w:sz w:val="28"/>
            <w:szCs w:val="28"/>
            <w:lang w:val="vi-VN"/>
          </w:rPr>
          <w:t>2.2. Đánh giá quy định của pháp luật hiện hành về quyền và nghĩa vụ của các bên trong hợp đồng bảo hiểm nhân thọ</w:t>
        </w:r>
        <w:r w:rsidRPr="00A65E0D">
          <w:rPr>
            <w:rFonts w:ascii="Times New Roman" w:hAnsi="Times New Roman" w:cs="Times New Roman"/>
            <w:i w:val="0"/>
            <w:noProof/>
            <w:webHidden/>
            <w:sz w:val="28"/>
            <w:szCs w:val="28"/>
          </w:rPr>
          <w:tab/>
        </w:r>
        <w:r w:rsidRPr="00A65E0D">
          <w:rPr>
            <w:rFonts w:ascii="Times New Roman" w:hAnsi="Times New Roman" w:cs="Times New Roman"/>
            <w:i w:val="0"/>
            <w:noProof/>
            <w:webHidden/>
            <w:sz w:val="28"/>
            <w:szCs w:val="28"/>
          </w:rPr>
          <w:fldChar w:fldCharType="begin"/>
        </w:r>
        <w:r w:rsidRPr="00A65E0D">
          <w:rPr>
            <w:rFonts w:ascii="Times New Roman" w:hAnsi="Times New Roman" w:cs="Times New Roman"/>
            <w:i w:val="0"/>
            <w:noProof/>
            <w:webHidden/>
            <w:sz w:val="28"/>
            <w:szCs w:val="28"/>
          </w:rPr>
          <w:instrText xml:space="preserve"> PAGEREF _Toc217046150 \h </w:instrText>
        </w:r>
        <w:r w:rsidRPr="00A65E0D">
          <w:rPr>
            <w:rFonts w:ascii="Times New Roman" w:hAnsi="Times New Roman" w:cs="Times New Roman"/>
            <w:i w:val="0"/>
            <w:noProof/>
            <w:webHidden/>
            <w:sz w:val="28"/>
            <w:szCs w:val="28"/>
          </w:rPr>
        </w:r>
        <w:r w:rsidRPr="00A65E0D">
          <w:rPr>
            <w:rFonts w:ascii="Times New Roman" w:hAnsi="Times New Roman" w:cs="Times New Roman"/>
            <w:i w:val="0"/>
            <w:noProof/>
            <w:webHidden/>
            <w:sz w:val="28"/>
            <w:szCs w:val="28"/>
          </w:rPr>
          <w:fldChar w:fldCharType="separate"/>
        </w:r>
        <w:r w:rsidRPr="00A65E0D">
          <w:rPr>
            <w:rFonts w:ascii="Times New Roman" w:hAnsi="Times New Roman" w:cs="Times New Roman"/>
            <w:i w:val="0"/>
            <w:noProof/>
            <w:webHidden/>
            <w:sz w:val="28"/>
            <w:szCs w:val="28"/>
          </w:rPr>
          <w:t>16</w:t>
        </w:r>
        <w:r w:rsidRPr="00A65E0D">
          <w:rPr>
            <w:rFonts w:ascii="Times New Roman" w:hAnsi="Times New Roman" w:cs="Times New Roman"/>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51" w:history="1">
        <w:r w:rsidRPr="00A65E0D">
          <w:rPr>
            <w:rStyle w:val="Hyperlink"/>
            <w:rFonts w:ascii="Times New Roman" w:hAnsi="Times New Roman" w:cs="Times New Roman"/>
            <w:b w:val="0"/>
            <w:i w:val="0"/>
            <w:noProof/>
            <w:sz w:val="28"/>
            <w:szCs w:val="28"/>
          </w:rPr>
          <w:t>2.2.1. Ưu điểm của pháp luật về quyền và nghĩa vụ của các bên trong hợp đồng bảo hiểm nhân thọ</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_Toc217046151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16</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52" w:history="1">
        <w:r w:rsidRPr="00A65E0D">
          <w:rPr>
            <w:rStyle w:val="Hyperlink"/>
            <w:rFonts w:ascii="Times New Roman" w:hAnsi="Times New Roman" w:cs="Times New Roman"/>
            <w:b w:val="0"/>
            <w:i w:val="0"/>
            <w:noProof/>
            <w:sz w:val="28"/>
            <w:szCs w:val="28"/>
          </w:rPr>
          <w:t>2.2.2. Hạn chế của pháp luật về quyền và nghĩa vụ của các bên trong hợp đồng bảo hiểm nhân thọ</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_Toc217046152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17</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53" w:history="1">
        <w:r w:rsidRPr="00A65E0D">
          <w:rPr>
            <w:rStyle w:val="Hyperlink"/>
            <w:rFonts w:ascii="Times New Roman" w:eastAsia="Times New Roman" w:hAnsi="Times New Roman" w:cs="Times New Roman"/>
            <w:b w:val="0"/>
            <w:i w:val="0"/>
            <w:noProof/>
            <w:sz w:val="28"/>
            <w:szCs w:val="28"/>
            <w:lang w:val="vi-VN"/>
          </w:rPr>
          <w:t xml:space="preserve">Tiểu kết </w:t>
        </w:r>
        <w:r w:rsidRPr="00A65E0D">
          <w:rPr>
            <w:rStyle w:val="Hyperlink"/>
            <w:rFonts w:ascii="Times New Roman" w:hAnsi="Times New Roman" w:cs="Times New Roman"/>
            <w:b w:val="0"/>
            <w:i w:val="0"/>
            <w:noProof/>
            <w:sz w:val="28"/>
            <w:szCs w:val="28"/>
            <w:lang w:val="vi-VN"/>
          </w:rPr>
          <w:t xml:space="preserve">Chương </w:t>
        </w:r>
        <w:r w:rsidRPr="00A65E0D">
          <w:rPr>
            <w:rStyle w:val="Hyperlink"/>
            <w:rFonts w:ascii="Times New Roman" w:eastAsia="Times New Roman" w:hAnsi="Times New Roman" w:cs="Times New Roman"/>
            <w:b w:val="0"/>
            <w:i w:val="0"/>
            <w:noProof/>
            <w:sz w:val="28"/>
            <w:szCs w:val="28"/>
            <w:lang w:val="vi-VN"/>
          </w:rPr>
          <w:t>2</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_Toc217046153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17</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Cs w:val="0"/>
          <w:i w:val="0"/>
          <w:iCs w:val="0"/>
          <w:noProof/>
          <w:sz w:val="28"/>
          <w:szCs w:val="28"/>
        </w:rPr>
      </w:pPr>
      <w:hyperlink w:anchor="_Toc217046154" w:history="1">
        <w:r w:rsidRPr="00A65E0D">
          <w:rPr>
            <w:rStyle w:val="Hyperlink"/>
            <w:rFonts w:ascii="Times New Roman" w:hAnsi="Times New Roman" w:cs="Times New Roman"/>
            <w:i w:val="0"/>
            <w:noProof/>
            <w:sz w:val="28"/>
            <w:szCs w:val="28"/>
            <w:u w:val="none"/>
            <w:lang w:val="vi-VN"/>
          </w:rPr>
          <w:t>CHƯƠNG 3</w:t>
        </w:r>
        <w:r w:rsidRPr="00A65E0D">
          <w:rPr>
            <w:rFonts w:ascii="Times New Roman" w:hAnsi="Times New Roman" w:cs="Times New Roman"/>
            <w:i w:val="0"/>
            <w:noProof/>
            <w:webHidden/>
            <w:sz w:val="28"/>
            <w:szCs w:val="28"/>
            <w:lang w:val="vi-VN"/>
          </w:rPr>
          <w:t>.</w:t>
        </w:r>
      </w:hyperlink>
      <w:r w:rsidRPr="00A65E0D">
        <w:rPr>
          <w:rStyle w:val="Hyperlink"/>
          <w:rFonts w:ascii="Times New Roman" w:hAnsi="Times New Roman" w:cs="Times New Roman"/>
          <w:i w:val="0"/>
          <w:noProof/>
          <w:sz w:val="28"/>
          <w:szCs w:val="28"/>
          <w:u w:val="none"/>
          <w:lang w:val="vi-VN"/>
        </w:rPr>
        <w:t xml:space="preserve"> </w:t>
      </w:r>
      <w:hyperlink w:anchor="_Toc217046155" w:history="1">
        <w:r w:rsidRPr="00A65E0D">
          <w:rPr>
            <w:rStyle w:val="Hyperlink"/>
            <w:rFonts w:ascii="Times New Roman" w:hAnsi="Times New Roman" w:cs="Times New Roman"/>
            <w:i w:val="0"/>
            <w:noProof/>
            <w:sz w:val="28"/>
            <w:szCs w:val="28"/>
            <w:lang w:val="vi-VN"/>
          </w:rPr>
          <w:t>THỰC TIỄN THỰC HIỆN PHÁP LUẬT QUYỀN VÀ NGHĨA VỤ CỦA CÁC BÊN TRONG HỢP ĐỒNG BẢO HIỂM NHÂN THỌ VÀ GIẢI PHÁP HOÀN THIỆN PHÁP LUẬT, NÂNG CAO HIỆU QUẢ ÁP DỤNG</w:t>
        </w:r>
        <w:r w:rsidRPr="00A65E0D">
          <w:rPr>
            <w:rFonts w:ascii="Times New Roman" w:hAnsi="Times New Roman" w:cs="Times New Roman"/>
            <w:i w:val="0"/>
            <w:noProof/>
            <w:webHidden/>
            <w:sz w:val="28"/>
            <w:szCs w:val="28"/>
          </w:rPr>
          <w:tab/>
        </w:r>
        <w:r w:rsidRPr="00A65E0D">
          <w:rPr>
            <w:rFonts w:ascii="Times New Roman" w:hAnsi="Times New Roman" w:cs="Times New Roman"/>
            <w:i w:val="0"/>
            <w:noProof/>
            <w:webHidden/>
            <w:sz w:val="28"/>
            <w:szCs w:val="28"/>
          </w:rPr>
          <w:fldChar w:fldCharType="begin"/>
        </w:r>
        <w:r w:rsidRPr="00A65E0D">
          <w:rPr>
            <w:rFonts w:ascii="Times New Roman" w:hAnsi="Times New Roman" w:cs="Times New Roman"/>
            <w:i w:val="0"/>
            <w:noProof/>
            <w:webHidden/>
            <w:sz w:val="28"/>
            <w:szCs w:val="28"/>
          </w:rPr>
          <w:instrText xml:space="preserve"> PAGEREF _Toc217046155 \h </w:instrText>
        </w:r>
        <w:r w:rsidRPr="00A65E0D">
          <w:rPr>
            <w:rFonts w:ascii="Times New Roman" w:hAnsi="Times New Roman" w:cs="Times New Roman"/>
            <w:i w:val="0"/>
            <w:noProof/>
            <w:webHidden/>
            <w:sz w:val="28"/>
            <w:szCs w:val="28"/>
          </w:rPr>
        </w:r>
        <w:r w:rsidRPr="00A65E0D">
          <w:rPr>
            <w:rFonts w:ascii="Times New Roman" w:hAnsi="Times New Roman" w:cs="Times New Roman"/>
            <w:i w:val="0"/>
            <w:noProof/>
            <w:webHidden/>
            <w:sz w:val="28"/>
            <w:szCs w:val="28"/>
          </w:rPr>
          <w:fldChar w:fldCharType="separate"/>
        </w:r>
        <w:r w:rsidRPr="00A65E0D">
          <w:rPr>
            <w:rFonts w:ascii="Times New Roman" w:hAnsi="Times New Roman" w:cs="Times New Roman"/>
            <w:i w:val="0"/>
            <w:noProof/>
            <w:webHidden/>
            <w:sz w:val="28"/>
            <w:szCs w:val="28"/>
          </w:rPr>
          <w:t>18</w:t>
        </w:r>
        <w:r w:rsidRPr="00A65E0D">
          <w:rPr>
            <w:rFonts w:ascii="Times New Roman" w:hAnsi="Times New Roman" w:cs="Times New Roman"/>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Cs w:val="0"/>
          <w:i w:val="0"/>
          <w:iCs w:val="0"/>
          <w:noProof/>
          <w:sz w:val="28"/>
          <w:szCs w:val="28"/>
        </w:rPr>
      </w:pPr>
      <w:hyperlink w:anchor="_Toc217046156" w:history="1">
        <w:r w:rsidRPr="00A65E0D">
          <w:rPr>
            <w:rStyle w:val="Hyperlink"/>
            <w:rFonts w:ascii="Times New Roman" w:hAnsi="Times New Roman" w:cs="Times New Roman"/>
            <w:i w:val="0"/>
            <w:noProof/>
            <w:sz w:val="28"/>
            <w:szCs w:val="28"/>
            <w:lang w:val="vi-VN"/>
          </w:rPr>
          <w:t>3.1. Thực tiễn thực hiện pháp luật về quyền và nghĩa vụ của các bên khi tham gia hợp đồng bảo hiểm nhân thọ</w:t>
        </w:r>
        <w:r w:rsidRPr="00A65E0D">
          <w:rPr>
            <w:rFonts w:ascii="Times New Roman" w:hAnsi="Times New Roman" w:cs="Times New Roman"/>
            <w:i w:val="0"/>
            <w:noProof/>
            <w:webHidden/>
            <w:sz w:val="28"/>
            <w:szCs w:val="28"/>
          </w:rPr>
          <w:tab/>
        </w:r>
        <w:r w:rsidRPr="00A65E0D">
          <w:rPr>
            <w:rFonts w:ascii="Times New Roman" w:hAnsi="Times New Roman" w:cs="Times New Roman"/>
            <w:i w:val="0"/>
            <w:noProof/>
            <w:webHidden/>
            <w:sz w:val="28"/>
            <w:szCs w:val="28"/>
          </w:rPr>
          <w:fldChar w:fldCharType="begin"/>
        </w:r>
        <w:r w:rsidRPr="00A65E0D">
          <w:rPr>
            <w:rFonts w:ascii="Times New Roman" w:hAnsi="Times New Roman" w:cs="Times New Roman"/>
            <w:i w:val="0"/>
            <w:noProof/>
            <w:webHidden/>
            <w:sz w:val="28"/>
            <w:szCs w:val="28"/>
          </w:rPr>
          <w:instrText xml:space="preserve"> PAGEREF _Toc217046156 \h </w:instrText>
        </w:r>
        <w:r w:rsidRPr="00A65E0D">
          <w:rPr>
            <w:rFonts w:ascii="Times New Roman" w:hAnsi="Times New Roman" w:cs="Times New Roman"/>
            <w:i w:val="0"/>
            <w:noProof/>
            <w:webHidden/>
            <w:sz w:val="28"/>
            <w:szCs w:val="28"/>
          </w:rPr>
        </w:r>
        <w:r w:rsidRPr="00A65E0D">
          <w:rPr>
            <w:rFonts w:ascii="Times New Roman" w:hAnsi="Times New Roman" w:cs="Times New Roman"/>
            <w:i w:val="0"/>
            <w:noProof/>
            <w:webHidden/>
            <w:sz w:val="28"/>
            <w:szCs w:val="28"/>
          </w:rPr>
          <w:fldChar w:fldCharType="separate"/>
        </w:r>
        <w:r w:rsidRPr="00A65E0D">
          <w:rPr>
            <w:rFonts w:ascii="Times New Roman" w:hAnsi="Times New Roman" w:cs="Times New Roman"/>
            <w:i w:val="0"/>
            <w:noProof/>
            <w:webHidden/>
            <w:sz w:val="28"/>
            <w:szCs w:val="28"/>
          </w:rPr>
          <w:t>18</w:t>
        </w:r>
        <w:r w:rsidRPr="00A65E0D">
          <w:rPr>
            <w:rFonts w:ascii="Times New Roman" w:hAnsi="Times New Roman" w:cs="Times New Roman"/>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57" w:history="1">
        <w:r w:rsidRPr="00A65E0D">
          <w:rPr>
            <w:rStyle w:val="Hyperlink"/>
            <w:rFonts w:ascii="Times New Roman" w:hAnsi="Times New Roman" w:cs="Times New Roman"/>
            <w:b w:val="0"/>
            <w:i w:val="0"/>
            <w:noProof/>
            <w:sz w:val="28"/>
            <w:szCs w:val="28"/>
          </w:rPr>
          <w:t>3.1.1. Kết quả đạt được trong thực hiện pháp luật về quyền và nghĩa vụ của các bên trong hợp đồng bảo hiểm nhân thọ</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_Toc217046157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18</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58" w:history="1">
        <w:r w:rsidRPr="00A65E0D">
          <w:rPr>
            <w:rStyle w:val="Hyperlink"/>
            <w:rFonts w:ascii="Times New Roman" w:hAnsi="Times New Roman" w:cs="Times New Roman"/>
            <w:b w:val="0"/>
            <w:i w:val="0"/>
            <w:noProof/>
            <w:sz w:val="28"/>
            <w:szCs w:val="28"/>
          </w:rPr>
          <w:t>3.1.2. Đánh giá vướng mắc trong thực tiễn thực hiện pháp luật về quyền và nghĩa vụ của các bên trong hợp đồng bảo hiểm nhân thọ</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_Toc217046158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19</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59" w:history="1">
        <w:r w:rsidRPr="00A65E0D">
          <w:rPr>
            <w:rStyle w:val="Hyperlink"/>
            <w:rFonts w:ascii="Times New Roman" w:hAnsi="Times New Roman" w:cs="Times New Roman"/>
            <w:b w:val="0"/>
            <w:i w:val="0"/>
            <w:noProof/>
            <w:sz w:val="28"/>
            <w:szCs w:val="28"/>
            <w:shd w:val="clear" w:color="auto" w:fill="FFFFFF"/>
          </w:rPr>
          <w:t>3.1.3. Nguyên nhân của những vướng mắc</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_Toc217046159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20</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60" w:history="1">
        <w:r w:rsidRPr="00A65E0D">
          <w:rPr>
            <w:rStyle w:val="Hyperlink"/>
            <w:rFonts w:ascii="Times New Roman" w:hAnsi="Times New Roman" w:cs="Times New Roman"/>
            <w:i w:val="0"/>
            <w:noProof/>
            <w:sz w:val="28"/>
            <w:szCs w:val="28"/>
            <w:lang w:val="vi-VN"/>
          </w:rPr>
          <w:t>3.2. G</w:t>
        </w:r>
        <w:r w:rsidRPr="00A65E0D">
          <w:rPr>
            <w:rStyle w:val="Hyperlink"/>
            <w:rFonts w:ascii="Times New Roman Bold" w:hAnsi="Times New Roman Bold" w:cs="Times New Roman"/>
            <w:i w:val="0"/>
            <w:noProof/>
            <w:spacing w:val="-6"/>
            <w:sz w:val="28"/>
            <w:szCs w:val="28"/>
            <w:lang w:val="vi-VN"/>
          </w:rPr>
          <w:t>iải pháp hoàn thiện pháp luật và nâng cao hiệu quả thực hiện pháp luật về quyền và nghĩa vụ của các bên trong hợp đồng bảo hiểm nhân thọ</w:t>
        </w:r>
        <w:r w:rsidRPr="00A65E0D">
          <w:rPr>
            <w:rFonts w:ascii="Times New Roman" w:hAnsi="Times New Roman" w:cs="Times New Roman"/>
            <w:i w:val="0"/>
            <w:noProof/>
            <w:webHidden/>
            <w:sz w:val="28"/>
            <w:szCs w:val="28"/>
          </w:rPr>
          <w:tab/>
        </w:r>
        <w:r w:rsidRPr="00A65E0D">
          <w:rPr>
            <w:rFonts w:ascii="Times New Roman" w:hAnsi="Times New Roman" w:cs="Times New Roman"/>
            <w:i w:val="0"/>
            <w:noProof/>
            <w:webHidden/>
            <w:sz w:val="28"/>
            <w:szCs w:val="28"/>
          </w:rPr>
          <w:fldChar w:fldCharType="begin"/>
        </w:r>
        <w:r w:rsidRPr="00A65E0D">
          <w:rPr>
            <w:rFonts w:ascii="Times New Roman" w:hAnsi="Times New Roman" w:cs="Times New Roman"/>
            <w:i w:val="0"/>
            <w:noProof/>
            <w:webHidden/>
            <w:sz w:val="28"/>
            <w:szCs w:val="28"/>
          </w:rPr>
          <w:instrText xml:space="preserve"> PAGEREF _Toc217046160 \h </w:instrText>
        </w:r>
        <w:r w:rsidRPr="00A65E0D">
          <w:rPr>
            <w:rFonts w:ascii="Times New Roman" w:hAnsi="Times New Roman" w:cs="Times New Roman"/>
            <w:i w:val="0"/>
            <w:noProof/>
            <w:webHidden/>
            <w:sz w:val="28"/>
            <w:szCs w:val="28"/>
          </w:rPr>
        </w:r>
        <w:r w:rsidRPr="00A65E0D">
          <w:rPr>
            <w:rFonts w:ascii="Times New Roman" w:hAnsi="Times New Roman" w:cs="Times New Roman"/>
            <w:i w:val="0"/>
            <w:noProof/>
            <w:webHidden/>
            <w:sz w:val="28"/>
            <w:szCs w:val="28"/>
          </w:rPr>
          <w:fldChar w:fldCharType="separate"/>
        </w:r>
        <w:r w:rsidRPr="00A65E0D">
          <w:rPr>
            <w:rFonts w:ascii="Times New Roman" w:hAnsi="Times New Roman" w:cs="Times New Roman"/>
            <w:i w:val="0"/>
            <w:noProof/>
            <w:webHidden/>
            <w:sz w:val="28"/>
            <w:szCs w:val="28"/>
          </w:rPr>
          <w:t>21</w:t>
        </w:r>
        <w:r w:rsidRPr="00A65E0D">
          <w:rPr>
            <w:rFonts w:ascii="Times New Roman" w:hAnsi="Times New Roman" w:cs="Times New Roman"/>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61" w:history="1">
        <w:r w:rsidRPr="00A65E0D">
          <w:rPr>
            <w:rStyle w:val="Hyperlink"/>
            <w:rFonts w:ascii="Times New Roman" w:hAnsi="Times New Roman" w:cs="Times New Roman"/>
            <w:b w:val="0"/>
            <w:i w:val="0"/>
            <w:noProof/>
            <w:sz w:val="28"/>
            <w:szCs w:val="28"/>
          </w:rPr>
          <w:t>3.2.1. Giải pháp hoàn thiện pháp luật về quyền và nghĩa vụ của các bên trong hợp đồng bảo hiểm nhân thọ.</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_Toc217046161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21</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62" w:history="1">
        <w:r w:rsidRPr="00A65E0D">
          <w:rPr>
            <w:rStyle w:val="Hyperlink"/>
            <w:rFonts w:ascii="Times New Roman" w:hAnsi="Times New Roman" w:cs="Times New Roman"/>
            <w:b w:val="0"/>
            <w:i w:val="0"/>
            <w:noProof/>
            <w:sz w:val="28"/>
            <w:szCs w:val="28"/>
          </w:rPr>
          <w:t>3.2.2. Giải pháp nâng cao hiệu quả thực hiện pháp luật về quyền và nghĩa vụ của các bên trong hợp đồng bảo hiểm nhân thọ</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_Toc217046162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21</w:t>
        </w:r>
        <w:r w:rsidRPr="00A65E0D">
          <w:rPr>
            <w:rFonts w:ascii="Times New Roman" w:hAnsi="Times New Roman" w:cs="Times New Roman"/>
            <w:b w:val="0"/>
            <w:i w:val="0"/>
            <w:noProof/>
            <w:webHidden/>
            <w:sz w:val="28"/>
            <w:szCs w:val="28"/>
          </w:rPr>
          <w:fldChar w:fldCharType="end"/>
        </w:r>
      </w:hyperlink>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 w:val="0"/>
          <w:bCs w:val="0"/>
          <w:i w:val="0"/>
          <w:iCs w:val="0"/>
          <w:noProof/>
          <w:sz w:val="28"/>
          <w:szCs w:val="28"/>
        </w:rPr>
      </w:pPr>
      <w:hyperlink w:anchor="_Toc217046163" w:history="1">
        <w:r w:rsidRPr="00A65E0D">
          <w:rPr>
            <w:rStyle w:val="Hyperlink"/>
            <w:rFonts w:ascii="Times New Roman" w:hAnsi="Times New Roman" w:cs="Times New Roman"/>
            <w:b w:val="0"/>
            <w:i w:val="0"/>
            <w:noProof/>
            <w:sz w:val="28"/>
            <w:szCs w:val="28"/>
            <w:lang w:val="vi-VN"/>
          </w:rPr>
          <w:t>Tiểu kết Chương 3</w:t>
        </w:r>
        <w:r w:rsidRPr="00A65E0D">
          <w:rPr>
            <w:rFonts w:ascii="Times New Roman" w:hAnsi="Times New Roman" w:cs="Times New Roman"/>
            <w:b w:val="0"/>
            <w:i w:val="0"/>
            <w:noProof/>
            <w:webHidden/>
            <w:sz w:val="28"/>
            <w:szCs w:val="28"/>
          </w:rPr>
          <w:tab/>
        </w:r>
        <w:r w:rsidRPr="00A65E0D">
          <w:rPr>
            <w:rFonts w:ascii="Times New Roman" w:hAnsi="Times New Roman" w:cs="Times New Roman"/>
            <w:b w:val="0"/>
            <w:i w:val="0"/>
            <w:noProof/>
            <w:webHidden/>
            <w:sz w:val="28"/>
            <w:szCs w:val="28"/>
          </w:rPr>
          <w:fldChar w:fldCharType="begin"/>
        </w:r>
        <w:r w:rsidRPr="00A65E0D">
          <w:rPr>
            <w:rFonts w:ascii="Times New Roman" w:hAnsi="Times New Roman" w:cs="Times New Roman"/>
            <w:b w:val="0"/>
            <w:i w:val="0"/>
            <w:noProof/>
            <w:webHidden/>
            <w:sz w:val="28"/>
            <w:szCs w:val="28"/>
          </w:rPr>
          <w:instrText xml:space="preserve"> PAGEREF _Toc217046163 \h </w:instrText>
        </w:r>
        <w:r w:rsidRPr="00A65E0D">
          <w:rPr>
            <w:rFonts w:ascii="Times New Roman" w:hAnsi="Times New Roman" w:cs="Times New Roman"/>
            <w:b w:val="0"/>
            <w:i w:val="0"/>
            <w:noProof/>
            <w:webHidden/>
            <w:sz w:val="28"/>
            <w:szCs w:val="28"/>
          </w:rPr>
        </w:r>
        <w:r w:rsidRPr="00A65E0D">
          <w:rPr>
            <w:rFonts w:ascii="Times New Roman" w:hAnsi="Times New Roman" w:cs="Times New Roman"/>
            <w:b w:val="0"/>
            <w:i w:val="0"/>
            <w:noProof/>
            <w:webHidden/>
            <w:sz w:val="28"/>
            <w:szCs w:val="28"/>
          </w:rPr>
          <w:fldChar w:fldCharType="separate"/>
        </w:r>
        <w:r w:rsidRPr="00A65E0D">
          <w:rPr>
            <w:rFonts w:ascii="Times New Roman" w:hAnsi="Times New Roman" w:cs="Times New Roman"/>
            <w:b w:val="0"/>
            <w:i w:val="0"/>
            <w:noProof/>
            <w:webHidden/>
            <w:sz w:val="28"/>
            <w:szCs w:val="28"/>
          </w:rPr>
          <w:t>22</w:t>
        </w:r>
        <w:r w:rsidRPr="00A65E0D">
          <w:rPr>
            <w:rFonts w:ascii="Times New Roman" w:hAnsi="Times New Roman" w:cs="Times New Roman"/>
            <w:b w:val="0"/>
            <w:i w:val="0"/>
            <w:noProof/>
            <w:webHidden/>
            <w:sz w:val="28"/>
            <w:szCs w:val="28"/>
          </w:rPr>
          <w:fldChar w:fldCharType="end"/>
        </w:r>
      </w:hyperlink>
    </w:p>
    <w:bookmarkStart w:id="3" w:name="_GoBack"/>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Cs w:val="0"/>
          <w:i w:val="0"/>
          <w:iCs w:val="0"/>
          <w:noProof/>
          <w:sz w:val="28"/>
          <w:szCs w:val="28"/>
        </w:rPr>
      </w:pPr>
      <w:r w:rsidRPr="00A65E0D">
        <w:rPr>
          <w:rStyle w:val="Hyperlink"/>
          <w:rFonts w:ascii="Times New Roman" w:hAnsi="Times New Roman" w:cs="Times New Roman"/>
          <w:i w:val="0"/>
          <w:noProof/>
          <w:sz w:val="28"/>
          <w:szCs w:val="28"/>
        </w:rPr>
        <w:fldChar w:fldCharType="begin"/>
      </w:r>
      <w:r w:rsidRPr="00A65E0D">
        <w:rPr>
          <w:rStyle w:val="Hyperlink"/>
          <w:rFonts w:ascii="Times New Roman" w:hAnsi="Times New Roman" w:cs="Times New Roman"/>
          <w:i w:val="0"/>
          <w:noProof/>
          <w:sz w:val="28"/>
          <w:szCs w:val="28"/>
        </w:rPr>
        <w:instrText xml:space="preserve"> </w:instrText>
      </w:r>
      <w:r w:rsidRPr="00A65E0D">
        <w:rPr>
          <w:rFonts w:ascii="Times New Roman" w:hAnsi="Times New Roman" w:cs="Times New Roman"/>
          <w:i w:val="0"/>
          <w:noProof/>
          <w:sz w:val="28"/>
          <w:szCs w:val="28"/>
        </w:rPr>
        <w:instrText>HYPERLINK \l "_Toc217046164"</w:instrText>
      </w:r>
      <w:r w:rsidRPr="00A65E0D">
        <w:rPr>
          <w:rStyle w:val="Hyperlink"/>
          <w:rFonts w:ascii="Times New Roman" w:hAnsi="Times New Roman" w:cs="Times New Roman"/>
          <w:i w:val="0"/>
          <w:noProof/>
          <w:sz w:val="28"/>
          <w:szCs w:val="28"/>
        </w:rPr>
        <w:instrText xml:space="preserve"> </w:instrText>
      </w:r>
      <w:r w:rsidRPr="00A65E0D">
        <w:rPr>
          <w:rStyle w:val="Hyperlink"/>
          <w:rFonts w:ascii="Times New Roman" w:hAnsi="Times New Roman" w:cs="Times New Roman"/>
          <w:i w:val="0"/>
          <w:noProof/>
          <w:sz w:val="28"/>
          <w:szCs w:val="28"/>
        </w:rPr>
      </w:r>
      <w:r w:rsidRPr="00A65E0D">
        <w:rPr>
          <w:rStyle w:val="Hyperlink"/>
          <w:rFonts w:ascii="Times New Roman" w:hAnsi="Times New Roman" w:cs="Times New Roman"/>
          <w:i w:val="0"/>
          <w:noProof/>
          <w:sz w:val="28"/>
          <w:szCs w:val="28"/>
        </w:rPr>
        <w:fldChar w:fldCharType="separate"/>
      </w:r>
      <w:r w:rsidRPr="00A65E0D">
        <w:rPr>
          <w:rStyle w:val="Hyperlink"/>
          <w:rFonts w:ascii="Times New Roman" w:hAnsi="Times New Roman" w:cs="Times New Roman"/>
          <w:i w:val="0"/>
          <w:noProof/>
          <w:sz w:val="28"/>
          <w:szCs w:val="28"/>
          <w:lang w:val="vi-VN"/>
        </w:rPr>
        <w:t>KẾT LUẬN</w:t>
      </w:r>
      <w:r w:rsidRPr="00A65E0D">
        <w:rPr>
          <w:rFonts w:ascii="Times New Roman" w:hAnsi="Times New Roman" w:cs="Times New Roman"/>
          <w:i w:val="0"/>
          <w:noProof/>
          <w:webHidden/>
          <w:sz w:val="28"/>
          <w:szCs w:val="28"/>
        </w:rPr>
        <w:tab/>
      </w:r>
      <w:r w:rsidRPr="00A65E0D">
        <w:rPr>
          <w:rFonts w:ascii="Times New Roman" w:hAnsi="Times New Roman" w:cs="Times New Roman"/>
          <w:i w:val="0"/>
          <w:noProof/>
          <w:webHidden/>
          <w:sz w:val="28"/>
          <w:szCs w:val="28"/>
        </w:rPr>
        <w:fldChar w:fldCharType="begin"/>
      </w:r>
      <w:r w:rsidRPr="00A65E0D">
        <w:rPr>
          <w:rFonts w:ascii="Times New Roman" w:hAnsi="Times New Roman" w:cs="Times New Roman"/>
          <w:i w:val="0"/>
          <w:noProof/>
          <w:webHidden/>
          <w:sz w:val="28"/>
          <w:szCs w:val="28"/>
        </w:rPr>
        <w:instrText xml:space="preserve"> PAGEREF _Toc217046164 \h </w:instrText>
      </w:r>
      <w:r w:rsidRPr="00A65E0D">
        <w:rPr>
          <w:rFonts w:ascii="Times New Roman" w:hAnsi="Times New Roman" w:cs="Times New Roman"/>
          <w:i w:val="0"/>
          <w:noProof/>
          <w:webHidden/>
          <w:sz w:val="28"/>
          <w:szCs w:val="28"/>
        </w:rPr>
      </w:r>
      <w:r w:rsidRPr="00A65E0D">
        <w:rPr>
          <w:rFonts w:ascii="Times New Roman" w:hAnsi="Times New Roman" w:cs="Times New Roman"/>
          <w:i w:val="0"/>
          <w:noProof/>
          <w:webHidden/>
          <w:sz w:val="28"/>
          <w:szCs w:val="28"/>
        </w:rPr>
        <w:fldChar w:fldCharType="separate"/>
      </w:r>
      <w:r w:rsidRPr="00A65E0D">
        <w:rPr>
          <w:rFonts w:ascii="Times New Roman" w:hAnsi="Times New Roman" w:cs="Times New Roman"/>
          <w:i w:val="0"/>
          <w:noProof/>
          <w:webHidden/>
          <w:sz w:val="28"/>
          <w:szCs w:val="28"/>
        </w:rPr>
        <w:t>24</w:t>
      </w:r>
      <w:r w:rsidRPr="00A65E0D">
        <w:rPr>
          <w:rFonts w:ascii="Times New Roman" w:hAnsi="Times New Roman" w:cs="Times New Roman"/>
          <w:i w:val="0"/>
          <w:noProof/>
          <w:webHidden/>
          <w:sz w:val="28"/>
          <w:szCs w:val="28"/>
        </w:rPr>
        <w:fldChar w:fldCharType="end"/>
      </w:r>
      <w:r w:rsidRPr="00A65E0D">
        <w:rPr>
          <w:rStyle w:val="Hyperlink"/>
          <w:rFonts w:ascii="Times New Roman" w:hAnsi="Times New Roman" w:cs="Times New Roman"/>
          <w:i w:val="0"/>
          <w:noProof/>
          <w:sz w:val="28"/>
          <w:szCs w:val="28"/>
        </w:rPr>
        <w:fldChar w:fldCharType="end"/>
      </w:r>
    </w:p>
    <w:p w:rsidR="00A65E0D" w:rsidRPr="00A65E0D" w:rsidRDefault="00A65E0D" w:rsidP="00A65E0D">
      <w:pPr>
        <w:pStyle w:val="TOC1"/>
        <w:tabs>
          <w:tab w:val="right" w:leader="dot" w:pos="9055"/>
        </w:tabs>
        <w:spacing w:before="0" w:line="288" w:lineRule="auto"/>
        <w:jc w:val="both"/>
        <w:rPr>
          <w:rFonts w:ascii="Times New Roman" w:eastAsiaTheme="minorEastAsia" w:hAnsi="Times New Roman" w:cs="Times New Roman"/>
          <w:bCs w:val="0"/>
          <w:i w:val="0"/>
          <w:iCs w:val="0"/>
          <w:noProof/>
          <w:sz w:val="28"/>
          <w:szCs w:val="28"/>
        </w:rPr>
      </w:pPr>
      <w:hyperlink w:anchor="_Toc217046165" w:history="1">
        <w:r w:rsidRPr="00A65E0D">
          <w:rPr>
            <w:rStyle w:val="Hyperlink"/>
            <w:rFonts w:ascii="Times New Roman" w:hAnsi="Times New Roman" w:cs="Times New Roman"/>
            <w:i w:val="0"/>
            <w:noProof/>
            <w:sz w:val="28"/>
            <w:szCs w:val="28"/>
            <w:highlight w:val="white"/>
            <w:lang w:val="vi-VN"/>
          </w:rPr>
          <w:t>DANH MỤC TÀI LIỆU THAM KHẢO</w:t>
        </w:r>
      </w:hyperlink>
    </w:p>
    <w:bookmarkEnd w:id="3"/>
    <w:p w:rsidR="0054665C" w:rsidRPr="00A65E0D" w:rsidRDefault="009D30BE" w:rsidP="00A65E0D">
      <w:pPr>
        <w:pStyle w:val="N"/>
        <w:spacing w:line="288" w:lineRule="auto"/>
        <w:jc w:val="both"/>
        <w:rPr>
          <w:b w:val="0"/>
          <w:color w:val="auto"/>
          <w:sz w:val="28"/>
          <w:szCs w:val="28"/>
        </w:rPr>
      </w:pPr>
      <w:r w:rsidRPr="00A65E0D">
        <w:rPr>
          <w:b w:val="0"/>
          <w:color w:val="auto"/>
          <w:sz w:val="28"/>
          <w:szCs w:val="28"/>
        </w:rPr>
        <w:fldChar w:fldCharType="end"/>
      </w:r>
    </w:p>
    <w:p w:rsidR="0054665C" w:rsidRPr="009D30BE" w:rsidRDefault="0054665C" w:rsidP="0054665C">
      <w:pPr>
        <w:pStyle w:val="N"/>
        <w:tabs>
          <w:tab w:val="left" w:pos="851"/>
          <w:tab w:val="left" w:pos="993"/>
        </w:tabs>
        <w:spacing w:line="288" w:lineRule="auto"/>
        <w:ind w:firstLine="567"/>
        <w:rPr>
          <w:color w:val="auto"/>
          <w:sz w:val="28"/>
          <w:szCs w:val="28"/>
        </w:rPr>
        <w:sectPr w:rsidR="0054665C" w:rsidRPr="009D30BE" w:rsidSect="00C70A0B">
          <w:footerReference w:type="default" r:id="rId9"/>
          <w:pgSz w:w="11900" w:h="16840" w:code="9"/>
          <w:pgMar w:top="1418" w:right="1134" w:bottom="1418" w:left="1701" w:header="709" w:footer="709" w:gutter="0"/>
          <w:pgBorders w:display="firstPage">
            <w:top w:val="twistedLines1" w:sz="18" w:space="0" w:color="auto"/>
            <w:left w:val="twistedLines1" w:sz="18" w:space="0" w:color="auto"/>
            <w:bottom w:val="twistedLines1" w:sz="18" w:space="0" w:color="auto"/>
            <w:right w:val="twistedLines1" w:sz="18" w:space="0" w:color="auto"/>
          </w:pgBorders>
          <w:cols w:space="708"/>
          <w:docGrid w:linePitch="360"/>
        </w:sectPr>
      </w:pPr>
    </w:p>
    <w:p w:rsidR="00A41E88" w:rsidRPr="00C81A49" w:rsidRDefault="00A41E88" w:rsidP="00A65E0D">
      <w:pPr>
        <w:pStyle w:val="01"/>
      </w:pPr>
      <w:bookmarkStart w:id="4" w:name="_Toc217046127"/>
      <w:r w:rsidRPr="00C81A49">
        <w:lastRenderedPageBreak/>
        <w:t>PHẦN MỞ ĐẦU</w:t>
      </w:r>
      <w:bookmarkEnd w:id="0"/>
      <w:bookmarkEnd w:id="1"/>
      <w:bookmarkEnd w:id="2"/>
      <w:bookmarkEnd w:id="4"/>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p>
    <w:p w:rsidR="00A41E88" w:rsidRPr="00C81A49" w:rsidRDefault="00A41E88" w:rsidP="00A65E0D">
      <w:pPr>
        <w:pStyle w:val="02"/>
      </w:pPr>
      <w:bookmarkStart w:id="5" w:name="_Toc216377960"/>
      <w:bookmarkStart w:id="6" w:name="_Toc217046128"/>
      <w:r w:rsidRPr="00C81A49">
        <w:t>1. Tính cấp thiết của đề tài</w:t>
      </w:r>
      <w:bookmarkEnd w:id="5"/>
      <w:bookmarkEnd w:id="6"/>
    </w:p>
    <w:p w:rsidR="00A41E88" w:rsidRPr="00C81A49" w:rsidRDefault="00A41E88" w:rsidP="00A65E0D">
      <w:pPr>
        <w:pStyle w:val="NN"/>
        <w:tabs>
          <w:tab w:val="left" w:pos="851"/>
          <w:tab w:val="left" w:pos="993"/>
        </w:tabs>
        <w:spacing w:line="288" w:lineRule="auto"/>
        <w:rPr>
          <w:rFonts w:eastAsia="Times New Roman"/>
          <w:b w:val="0"/>
          <w:sz w:val="28"/>
          <w:szCs w:val="28"/>
        </w:rPr>
      </w:pPr>
      <w:bookmarkStart w:id="7" w:name="_Toc216377961"/>
      <w:r w:rsidRPr="00C81A49">
        <w:rPr>
          <w:rFonts w:eastAsia="Times New Roman"/>
          <w:b w:val="0"/>
          <w:sz w:val="28"/>
          <w:szCs w:val="28"/>
        </w:rPr>
        <w:t>Trong bối cảnh thị trường bảo hiểm nhân thọ tại Việt Nam phát triển nhanh chóng cùng với nhu cầu bảo vệ tài chính, tích lũy và đầu tư của người dân ngày càng tăng, việc hoàn thiện khung pháp luật điều chỉnh quan hệ hợp đồng giữa doanh nghiệp bảo hiểm và bên mua bảo hiểm trở thành yêu cầu cấp thiết. Hợp đồng bảo hiểm nhân thọ là loại hợp đồng có tính chất đặc thù, gắn liền với yếu tố rủi ro sinh mạng, kéo dài trong thời gian dài và liên quan trực tiếp đến quyền lợi kinh tế – xã hội của hàng chục triệu người dân. Vì vậy, đảm bảo tính minh bạch, bình đẳng và an toàn pháp lý trong quan hệ hợp đồng là nhiệm vụ quan trọng nhằm bảo vệ quyền lợi của các chủ thể tham gia thị trường, đồng thời góp phần ổn định trật tự quản lý nhà nước về kinh doanh bảo hiểm.</w:t>
      </w:r>
    </w:p>
    <w:p w:rsidR="00A41E88" w:rsidRPr="00C81A49" w:rsidRDefault="00A41E88" w:rsidP="00A65E0D">
      <w:pPr>
        <w:pStyle w:val="NN"/>
        <w:tabs>
          <w:tab w:val="left" w:pos="851"/>
          <w:tab w:val="left" w:pos="993"/>
        </w:tabs>
        <w:spacing w:line="288" w:lineRule="auto"/>
        <w:rPr>
          <w:rFonts w:eastAsia="Times New Roman"/>
          <w:b w:val="0"/>
          <w:sz w:val="28"/>
          <w:szCs w:val="28"/>
        </w:rPr>
      </w:pPr>
      <w:r w:rsidRPr="00C81A49">
        <w:rPr>
          <w:rFonts w:eastAsia="Times New Roman"/>
          <w:b w:val="0"/>
          <w:sz w:val="28"/>
          <w:szCs w:val="28"/>
        </w:rPr>
        <w:t>Hiện nay, khuôn khổ pháp luật về quyền và nghĩa vụ của các bên trong hợp đồng bảo hiểm nhân thọ chủ yếu được quy định trong Luật Kinh doanh bảo hiểm năm 2022, Bộ luật Dân sự năm 2015 và các nghị định, thông tư hướng dẫn. Các quy định này đặt ra những yêu cầu cụ thể về nghĩa vụ cung cấp thông tin, giải thích điều khoản, quyền đơn phương chấm dứt hợp đồng, trách nhiệm bồi thường và chi trả quyền lợi bảo hiểm, cũng như cơ chế giải quyết tranh chấp. Tuy nhiên, hệ thống pháp luật vẫn tồn tại nhiều vấn đề như: khái niệm thông tin quan trọng còn thiếu rõ ràng; nghĩa vụ giải thích của doanh nghiệp bảo hiểm chưa được kiểm soát hiệu quả; sự bất cân đối về vị thế thương lượng giữa doanh nghiệp và bên mua bảo hiểm; quy trình đánh giá rủi ro và từ chối chi trả còn thiếu minh bạch; mô hình đại lý bảo hiểm phát sinh nhiều vi phạm ảnh hưởng trực tiếp đến quyền lợi khách hàng.</w:t>
      </w:r>
    </w:p>
    <w:p w:rsidR="00A41E88" w:rsidRPr="00C81A49" w:rsidRDefault="00A41E88" w:rsidP="00A65E0D">
      <w:pPr>
        <w:pStyle w:val="NN"/>
        <w:tabs>
          <w:tab w:val="left" w:pos="851"/>
          <w:tab w:val="left" w:pos="993"/>
        </w:tabs>
        <w:spacing w:line="288" w:lineRule="auto"/>
        <w:rPr>
          <w:rFonts w:eastAsia="Times New Roman"/>
          <w:b w:val="0"/>
          <w:sz w:val="28"/>
          <w:szCs w:val="28"/>
        </w:rPr>
      </w:pPr>
      <w:r w:rsidRPr="00C81A49">
        <w:rPr>
          <w:rFonts w:eastAsia="Times New Roman"/>
          <w:b w:val="0"/>
          <w:sz w:val="28"/>
          <w:szCs w:val="28"/>
        </w:rPr>
        <w:t xml:space="preserve">Thực tiễn áp dụng cho thấy số lượng tranh chấp liên quan đến hợp đồng bảo hiểm nhân thọ có xu hướng gia tăng trong những năm gần đây, đặc biệt tập trung vào các vấn đề: khách hàng không được giải thích đầy đủ về quyền và nghĩa vụ khi ký hợp đồng; mâu thuẫn về thông tin kê khai sức khỏe; tranh chấp về việc từ chối chi trả quyền lợi bảo hiểm; nhầm lẫn giữa sản phẩm bảo hiểm thuần túy và sản phẩm liên kết đầu tư; áp lực doanh số dẫn đến việc đại lý tư vấn sai lệch thông tin. Ở nhiều địa phương, cơ quan quản lý và các doanh nghiệp bảo hiểm gặp khó khăn trong việc hướng dẫn áp dụng thống </w:t>
      </w:r>
      <w:r w:rsidRPr="00C81A49">
        <w:rPr>
          <w:rFonts w:eastAsia="Times New Roman"/>
          <w:b w:val="0"/>
          <w:sz w:val="28"/>
          <w:szCs w:val="28"/>
        </w:rPr>
        <w:lastRenderedPageBreak/>
        <w:t>nhất các điều khoản hợp đồng và xác định trách nhiệm của từng chủ thể khi xảy ra tranh chấp. Điều này làm giảm niềm tin của khách hàng và ảnh hưởng đến sự phát triển bền vững của thị trường bảo hiểm nhân thọ.</w:t>
      </w:r>
    </w:p>
    <w:p w:rsidR="00A41E88" w:rsidRPr="00C81A49" w:rsidRDefault="00A41E88" w:rsidP="00A65E0D">
      <w:pPr>
        <w:pStyle w:val="NN"/>
        <w:tabs>
          <w:tab w:val="left" w:pos="851"/>
          <w:tab w:val="left" w:pos="993"/>
        </w:tabs>
        <w:spacing w:line="288" w:lineRule="auto"/>
        <w:rPr>
          <w:rFonts w:eastAsia="Times New Roman"/>
          <w:b w:val="0"/>
          <w:sz w:val="28"/>
          <w:szCs w:val="28"/>
        </w:rPr>
      </w:pPr>
      <w:r w:rsidRPr="00C81A49">
        <w:rPr>
          <w:rFonts w:eastAsia="Times New Roman"/>
          <w:b w:val="0"/>
          <w:sz w:val="28"/>
          <w:szCs w:val="28"/>
        </w:rPr>
        <w:t xml:space="preserve">Từ những vấn đề nêu trên, có thể khẳng định việc nghiên cứu đề tài </w:t>
      </w:r>
      <w:r w:rsidRPr="00C81A49">
        <w:rPr>
          <w:rFonts w:eastAsia="Times New Roman"/>
          <w:bCs/>
          <w:i/>
          <w:iCs/>
          <w:sz w:val="28"/>
          <w:szCs w:val="28"/>
        </w:rPr>
        <w:t>“Pháp luật về quyền và nghĩa vụ các bên trong hợp đồng bảo hiểm nhân thọ ở Việt Nam”</w:t>
      </w:r>
      <w:r w:rsidRPr="00C81A49">
        <w:rPr>
          <w:rFonts w:eastAsia="Times New Roman"/>
          <w:b w:val="0"/>
          <w:sz w:val="28"/>
          <w:szCs w:val="28"/>
        </w:rPr>
        <w:t xml:space="preserve"> là hết sức cần thiết cả về phương diện lý luận và thực tiễn. Nghiên cứu nhằm làm rõ cơ sở pháp lý điều chỉnh hợp đồng bảo hiểm nhân thọ, phân tích những bất cập trong quy định hiện hành và đánh giá hiệu quả thực thi trên thực tế; từ đó đề xuất giải pháp hoàn thiện pháp luật, nâng cao tính minh bạch, bảo vệ quyền lợi hợp pháp của các bên, đồng thời góp phần phát triển thị trường bảo hiểm nhân thọ theo hướng lành mạnh, minh bạch và bền vững.</w:t>
      </w:r>
    </w:p>
    <w:p w:rsidR="00A41E88" w:rsidRPr="00C81A49" w:rsidRDefault="00A41E88" w:rsidP="00A65E0D">
      <w:pPr>
        <w:pStyle w:val="02"/>
      </w:pPr>
      <w:bookmarkStart w:id="8" w:name="_Toc217046129"/>
      <w:r w:rsidRPr="00C81A49">
        <w:t>2. Tình hình nghiên cứu liên quan đến đề án</w:t>
      </w:r>
      <w:bookmarkEnd w:id="8"/>
    </w:p>
    <w:p w:rsidR="00A41E88" w:rsidRPr="00C81A49" w:rsidRDefault="00A41E88" w:rsidP="00A65E0D">
      <w:pPr>
        <w:pStyle w:val="NN"/>
        <w:tabs>
          <w:tab w:val="left" w:pos="851"/>
          <w:tab w:val="left" w:pos="993"/>
        </w:tabs>
        <w:spacing w:line="288" w:lineRule="auto"/>
        <w:rPr>
          <w:i/>
          <w:iCs/>
          <w:sz w:val="28"/>
          <w:szCs w:val="28"/>
        </w:rPr>
      </w:pPr>
      <w:r w:rsidRPr="00C81A49">
        <w:rPr>
          <w:i/>
          <w:iCs/>
          <w:sz w:val="28"/>
          <w:szCs w:val="28"/>
        </w:rPr>
        <w:t>2.1. Tình hình nghiên cứu</w:t>
      </w:r>
      <w:bookmarkEnd w:id="7"/>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t xml:space="preserve">- Tân Hương Huê (2021), </w:t>
      </w:r>
      <w:r w:rsidRPr="00C81A49">
        <w:rPr>
          <w:rFonts w:ascii="Times New Roman" w:hAnsi="Times New Roman" w:cs="Times New Roman"/>
          <w:i/>
          <w:iCs/>
          <w:sz w:val="28"/>
          <w:szCs w:val="28"/>
        </w:rPr>
        <w:t>Bảo vệ quyền lợi người tiêu dùng trong kinh doanh bảo hiểm nhân thọ theo pháp luật Việt Nam từ thực tiễn tỉnh Đồng Nai</w:t>
      </w:r>
      <w:r w:rsidRPr="00C81A49">
        <w:rPr>
          <w:rFonts w:ascii="Times New Roman" w:hAnsi="Times New Roman" w:cs="Times New Roman"/>
          <w:sz w:val="28"/>
          <w:szCs w:val="28"/>
        </w:rPr>
        <w:t>, Luận văn thạc sĩ được thực hiện tại Học viện khoa học xã hội.</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t>Luận văn này là một trong những công trình nghiên cứu đi sâu vào một số vấn đề lý luận về bảo vệ quyền lợi người tiêu dùng khi tham gia bảo hiểm nhân thọ, phân tích thực trạng áp dụng pháp luật về bảo vệ quyền lợi người tiêu dùng trong lĩnh vực bảo hiểm nhân thọ và thực tiễn thực hiện pháp luật tại tỉnh Đồng Nai, để từ đó đưa ra một số kiến nghị nhằm hoàn thiện pháp luật về việc bảo vệ quyên lợi người tiêu dùng khi tham gia bảo hiểm nhân thọ tại Việt Nam. Tác giả đã đưa ra những kiến nghị giúp xây dựng hệ thống pháp luật phù hợp với thực tiễn.</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t xml:space="preserve">- Dương Đức Thuận (2019), </w:t>
      </w:r>
      <w:r w:rsidRPr="00C81A49">
        <w:rPr>
          <w:rFonts w:ascii="Times New Roman" w:hAnsi="Times New Roman" w:cs="Times New Roman"/>
          <w:i/>
          <w:iCs/>
          <w:sz w:val="28"/>
          <w:szCs w:val="28"/>
        </w:rPr>
        <w:t>Pháp luật về kinh doanh bảo hiểm nhân thọ qua thực tiễn tại Tỉnh Quảng Trị</w:t>
      </w:r>
      <w:r w:rsidRPr="00C81A49">
        <w:rPr>
          <w:rFonts w:ascii="Times New Roman" w:hAnsi="Times New Roman" w:cs="Times New Roman"/>
          <w:sz w:val="28"/>
          <w:szCs w:val="28"/>
        </w:rPr>
        <w:t>, Đề tài Luận văn Thạc sĩ Luật học chuyên ngành Kinh tế được thực hiện tại Đại học Luật - Đại học Huế.</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t xml:space="preserve">Luận văn này tác giả đã nghiên cứu vấn đề lý luận về kinh doanh bảo hiểm và pháp luật về kinh doanh bảo hiểm nhân thọ, phân tích thực trạng pháp luật về kinh doanh bảo hiểm nhân thọ và thực tiễn tại Tỉnh Quảng Trị. Để từ đó đưa ra các định hướng, giải pháp hoàn thiện, thực thi pháp luật về kinh doanh bảo hiểm nhân thọ. Bài viết đã nghiên cứu trong khoảng thời gian bảo hiểm nhân thọ đang được phổ biến từ năm 2014 đến năm 2018. Bài viết </w:t>
      </w:r>
      <w:r w:rsidRPr="00C81A49">
        <w:rPr>
          <w:rFonts w:ascii="Times New Roman" w:hAnsi="Times New Roman" w:cs="Times New Roman"/>
          <w:sz w:val="28"/>
          <w:szCs w:val="28"/>
        </w:rPr>
        <w:lastRenderedPageBreak/>
        <w:t>đã nghiên cứu được thực tiễn tại tỉnh Quảng Trị để rút ra được những bất cập trong lĩnh vực kinh doanh bảo hiểm của nước ta.</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t xml:space="preserve">- Trần Nhã Duyên (2021), </w:t>
      </w:r>
      <w:r w:rsidRPr="00C81A49">
        <w:rPr>
          <w:rFonts w:ascii="Times New Roman" w:hAnsi="Times New Roman" w:cs="Times New Roman"/>
          <w:i/>
          <w:iCs/>
          <w:sz w:val="28"/>
          <w:szCs w:val="28"/>
        </w:rPr>
        <w:t>Pháp luật về quyền và lợi ích hợp pháp của bên mua trong hợp đồng bảo hiểm nhân thọ</w:t>
      </w:r>
      <w:r w:rsidRPr="00C81A49">
        <w:rPr>
          <w:rFonts w:ascii="Times New Roman" w:hAnsi="Times New Roman" w:cs="Times New Roman"/>
          <w:sz w:val="28"/>
          <w:szCs w:val="28"/>
        </w:rPr>
        <w:t>, Đề tài Luận văn Thạc sĩ Luật học chuyên ngành Luật kinh tế được thực hiện tại Trường Đại học Luật Hồ Chí Minh.</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t>Trong luận văn của mình, tác giả đã khái quát một số vấn đề lý luận về quyền và lợi ích hợp pháp của bên mua trong hợp đồng bảo hiểm nhân thọ. Thông qua phân tích các quy định của pháp luật để đề xuất một số kiến nghị nhằm định hướng và hoàn thiện pháp luật về quyền và lợi ích hợp pháp của bên mua trong hợp đồng bảo hiểm nhân thọ.</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t>- Bạch Thị Nhã Nam (2018</w:t>
      </w:r>
      <w:r w:rsidRPr="00C81A49">
        <w:rPr>
          <w:rFonts w:ascii="Times New Roman" w:hAnsi="Times New Roman" w:cs="Times New Roman"/>
          <w:i/>
          <w:sz w:val="28"/>
          <w:szCs w:val="28"/>
        </w:rPr>
        <w:t>), Kiến nghị sửa đổi quy định về quyền lợi có thể đư</w:t>
      </w:r>
      <w:r w:rsidRPr="00C81A49">
        <w:rPr>
          <w:rFonts w:ascii="Times New Roman" w:hAnsi="Times New Roman" w:cs="Times New Roman"/>
          <w:i/>
          <w:spacing w:val="-4"/>
          <w:sz w:val="28"/>
          <w:szCs w:val="28"/>
        </w:rPr>
        <w:t>ợc bảo hiểm trong bảo hiểm nhân thọ dưới góc nhìn so sánh với pháp luật Hoa Kỳ</w:t>
      </w:r>
      <w:r w:rsidRPr="00C81A49">
        <w:rPr>
          <w:rFonts w:ascii="Times New Roman" w:hAnsi="Times New Roman" w:cs="Times New Roman"/>
          <w:spacing w:val="-4"/>
          <w:sz w:val="28"/>
          <w:szCs w:val="28"/>
        </w:rPr>
        <w:t>, đăng tại Tạp chí phát triển khoa học và công nghệ, chuyên san Kinh tế Luật và Quản lý</w:t>
      </w:r>
      <w:r w:rsidRPr="00C81A49">
        <w:rPr>
          <w:rFonts w:ascii="Times New Roman" w:hAnsi="Times New Roman" w:cs="Times New Roman"/>
          <w:sz w:val="28"/>
          <w:szCs w:val="28"/>
        </w:rPr>
        <w:t>.</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t>Trong bài nghiên cứu của mình, tác giả đã so sánh một số quy định pháp luật về quyền lợi có thể được bảo hiểm trong bảo hiểm nhân thọ giữa pháp luật Việt Nam và pháp luật một số quốc gia trên thế giới. Từ đó chỉ ra những bất cập và kiến nghị hoàn thiện đối với quy định quyền lợi có thể được bảo hiểm trong pháp luật Việt Nam về bảo hiểm nhân thọ.</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t>- Nguyễn Thị Kim Ngọc (2019</w:t>
      </w:r>
      <w:r w:rsidRPr="00C81A49">
        <w:rPr>
          <w:rFonts w:ascii="Times New Roman" w:hAnsi="Times New Roman" w:cs="Times New Roman"/>
          <w:i/>
          <w:iCs/>
          <w:sz w:val="28"/>
          <w:szCs w:val="28"/>
        </w:rPr>
        <w:t>), Pháp luật về bảo vệ quyền của người tham gia bảo hiểm nhân thọ từ thực tiễn tại Công ty Bảo Việt nhân thọ tỉnh Quảng Bình,</w:t>
      </w:r>
      <w:r w:rsidRPr="00C81A49">
        <w:rPr>
          <w:rFonts w:ascii="Times New Roman" w:hAnsi="Times New Roman" w:cs="Times New Roman"/>
          <w:sz w:val="28"/>
          <w:szCs w:val="28"/>
        </w:rPr>
        <w:t xml:space="preserve"> Đề tài Luận văn Thạc sĩ Luật kinh tế chuyên ngành Luật ứng dụng được nghiên cứu tại Đại học Luật Hà Nội.</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t>Trong công trình nghiên cứu của mình, tác giả đã khái quát một số quyền lợi và pháp luật bảo vệ quyền lợi của người tham gia bảo hiểm nhân thọ. Phân tích thực tiễn thực hiện pháp luật bảo vệ quyền lợi của người tham gia bảo hiểm nhân thọ tại Công ty Bảo Việt nhân thọ, tỉnh Quảng Bình đề xuất một số giải pháp nhằm nâng cao hiệu quả thực thi pháp luật bảo vệ quyền lợi của người tham gia bảo hiểm nhân thọ ở Việt Nam.</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t xml:space="preserve">- Nguyễn Văn Hoan (2021), </w:t>
      </w:r>
      <w:r w:rsidRPr="00C81A49">
        <w:rPr>
          <w:rFonts w:ascii="Times New Roman" w:hAnsi="Times New Roman" w:cs="Times New Roman"/>
          <w:i/>
          <w:iCs/>
          <w:sz w:val="28"/>
          <w:szCs w:val="28"/>
        </w:rPr>
        <w:t>Pháp luật về giám sát nội bộ trong kinh doanh bảo hiểm nhân thọ qua thực tiễn áp dụng tại tỉnh Quảng Bình</w:t>
      </w:r>
      <w:r w:rsidRPr="00C81A49">
        <w:rPr>
          <w:rFonts w:ascii="Times New Roman" w:hAnsi="Times New Roman" w:cs="Times New Roman"/>
          <w:sz w:val="28"/>
          <w:szCs w:val="28"/>
        </w:rPr>
        <w:t>, Luận văn thạc sĩ Luật học chuyên ngành Luật kinh tế được thực hiện tại Đại học Luật – Đại học Huế.</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lastRenderedPageBreak/>
        <w:t>Tác giả đã nghiên cứu một số vấn đề lý luận pháp luật về giám sát nội bộ trong kinh doanh bảo hiểm nhân thọ. Tác giả đi sâu vào việc phân tích và đánh giá pháp luật và thực tiễn áp dụng pháp luật tại tỉnh Quảng Bình để từ đó đưa ra định hướng, giải pháp hoàn thiện pháp luật về giám sát nội bộ trong kinh doanh bảo hiểm nhân thọ.</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t>- Phan Phương Nam (2022</w:t>
      </w:r>
      <w:r w:rsidRPr="00C81A49">
        <w:rPr>
          <w:rFonts w:ascii="Times New Roman" w:hAnsi="Times New Roman" w:cs="Times New Roman"/>
          <w:i/>
          <w:iCs/>
          <w:sz w:val="28"/>
          <w:szCs w:val="28"/>
        </w:rPr>
        <w:t xml:space="preserve">), “Quyền lợi có thể được bảo hiểm trong hợp đồng bảo hiểm nhân thọ”, </w:t>
      </w:r>
      <w:r w:rsidRPr="00C81A49">
        <w:rPr>
          <w:rFonts w:ascii="Times New Roman" w:hAnsi="Times New Roman" w:cs="Times New Roman"/>
          <w:sz w:val="28"/>
          <w:szCs w:val="28"/>
        </w:rPr>
        <w:t>Tạp chí Dân chủ &amp; Pháp luật, Số chuyên đề tháng 10/2022. Tác giả xây dựng cơ sở lý luận về “quyền lợi có thể được bảo hiểm” trong bảo hiểm nhân thọ, phân tích chi tiết các quy định tại Luật Kinh doanh bảo hiểm 2010 về điều kiện chủ thể và mối quan hệ giữa bên mua, người được bảo hiểm, người thụ hưởng, chỉ ra sự trùng lặp, khoảng trống trong việc xác định đối tượng có quyền lợi bảo hiểm và đề xuất mở rộng, làm rõ hơn phạm vi quyền lợi có thể được bảo hiểm nhằm bảo đảm quyền, nghĩa vụ các bên trong hợp đồng bảo hiểm nhân thọ.</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t>- Đinh Thu Thủy (2023), “</w:t>
      </w:r>
      <w:r w:rsidRPr="00C81A49">
        <w:rPr>
          <w:rFonts w:ascii="Times New Roman" w:hAnsi="Times New Roman" w:cs="Times New Roman"/>
          <w:i/>
          <w:iCs/>
          <w:sz w:val="28"/>
          <w:szCs w:val="28"/>
        </w:rPr>
        <w:t>Về hợp đồng bảo hiểm nhân thọ và một số khuyến nghị”,</w:t>
      </w:r>
      <w:r w:rsidRPr="00C81A49">
        <w:rPr>
          <w:rFonts w:ascii="Times New Roman" w:hAnsi="Times New Roman" w:cs="Times New Roman"/>
          <w:sz w:val="28"/>
          <w:szCs w:val="28"/>
        </w:rPr>
        <w:t xml:space="preserve"> Tạp chí Tài chính, Kỳ 2 tháng 7/2023 (đăng trên Tapchikinhtetaichinh.vn ngày 15/10/2023).</w:t>
      </w:r>
      <w:r w:rsidRPr="00C81A49">
        <w:rPr>
          <w:rStyle w:val="FootnoteReference"/>
          <w:rFonts w:ascii="Times New Roman" w:hAnsi="Times New Roman" w:cs="Times New Roman"/>
          <w:sz w:val="28"/>
          <w:szCs w:val="28"/>
        </w:rPr>
        <w:footnoteReference w:id="1"/>
      </w:r>
      <w:r w:rsidRPr="00C81A49">
        <w:rPr>
          <w:rFonts w:ascii="Times New Roman" w:hAnsi="Times New Roman" w:cs="Times New Roman"/>
          <w:sz w:val="28"/>
          <w:szCs w:val="28"/>
        </w:rPr>
        <w:t xml:space="preserve"> Trên nền tảng Luật Kinh doanh bảo hiểm 2022, tác giả hệ thống các nội dung chủ yếu của hợp đồng bảo hiểm nhân thọ (đối tượng, phạm vi bảo hiểm, phí, điều khoản loại trừ, quyền và nghĩa vụ của doanh nghiệp bảo hiểm và bên mua…) và phân tích các vướng mắc thực tiễn liên quan đến đơn phương chấm dứt hợp đồng, điều khoản loại trừ trách nhiệm, giải thích điều khoản không rõ ràng. Từ đó, bài viết đưa ra khuyến nghị về cách thiết kế điều khoản hợp đồng và hoàn thiện pháp luật nhằm cân bằng tốt hơn quyền lợi và nghĩa vụ giữa doanh nghiệp bảo hiểm và người tham gia bảo hiểm nhân thọ.</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t xml:space="preserve">- Võ Thị Kiều Trang – Nguyễn Thanh Đình (2024), </w:t>
      </w:r>
      <w:r w:rsidRPr="00C81A49">
        <w:rPr>
          <w:rFonts w:ascii="Times New Roman" w:hAnsi="Times New Roman" w:cs="Times New Roman"/>
          <w:i/>
          <w:iCs/>
          <w:sz w:val="28"/>
          <w:szCs w:val="28"/>
        </w:rPr>
        <w:t>“Bảo vệ quyền lợi người tiêu dùng trong giai đoạn tiền hợp đồng bảo hiểm nhân thọ”</w:t>
      </w:r>
      <w:r w:rsidRPr="00C81A49">
        <w:rPr>
          <w:rFonts w:ascii="Times New Roman" w:hAnsi="Times New Roman" w:cs="Times New Roman"/>
          <w:sz w:val="28"/>
          <w:szCs w:val="28"/>
        </w:rPr>
        <w:t>, Tạp chí Công Thương điện tử.</w:t>
      </w:r>
      <w:r w:rsidRPr="00C81A49">
        <w:rPr>
          <w:rStyle w:val="FootnoteReference"/>
          <w:rFonts w:ascii="Times New Roman" w:hAnsi="Times New Roman" w:cs="Times New Roman"/>
          <w:sz w:val="28"/>
          <w:szCs w:val="28"/>
        </w:rPr>
        <w:footnoteReference w:id="2"/>
      </w:r>
      <w:r w:rsidRPr="00C81A49">
        <w:rPr>
          <w:rFonts w:ascii="Times New Roman" w:hAnsi="Times New Roman" w:cs="Times New Roman"/>
          <w:sz w:val="28"/>
          <w:szCs w:val="28"/>
        </w:rPr>
        <w:t xml:space="preserve"> Bài viết làm rõ đặc điểm giai đoạn tiền hợp đồng bảo hiểm nhân thọ và chỉ ra đây là giai đoạn đã phát sinh nhiều quyền và nghĩa vụ giữa doanh nghiệp bảo hiểm và người tiêu dùng (nghĩa vụ cung cấp/bảo mật thông tin, nghĩa vụ tư vấn trung thực, quyền lựa chọn sản phẩm…). Từ thực </w:t>
      </w:r>
      <w:r w:rsidRPr="00C81A49">
        <w:rPr>
          <w:rFonts w:ascii="Times New Roman" w:hAnsi="Times New Roman" w:cs="Times New Roman"/>
          <w:sz w:val="28"/>
          <w:szCs w:val="28"/>
        </w:rPr>
        <w:lastRenderedPageBreak/>
        <w:t>tiễn tranh chấp, tác giả chỉ ra bất cập về nghĩa vụ thông tin, cơ chế tư vấn, xử phạt vi phạm, đồng thời kiến nghị hoàn thiện pháp luật về quyền được cung cấp thông tin, quyền được lựa chọn của bên mua, qua đó tăng cường bảo vệ bên yếu thế trong quá trình hình thành hợp đồng bảo hiểm nhân thọ.</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rPr>
      </w:pPr>
      <w:r w:rsidRPr="00C81A49">
        <w:rPr>
          <w:rFonts w:ascii="Times New Roman" w:hAnsi="Times New Roman" w:cs="Times New Roman"/>
          <w:sz w:val="28"/>
          <w:szCs w:val="28"/>
        </w:rPr>
        <w:t>- Trần Thị Diệu Hương (2025), “</w:t>
      </w:r>
      <w:r w:rsidRPr="00C81A49">
        <w:rPr>
          <w:rFonts w:ascii="Times New Roman" w:hAnsi="Times New Roman" w:cs="Times New Roman"/>
          <w:i/>
          <w:iCs/>
          <w:sz w:val="28"/>
          <w:szCs w:val="28"/>
        </w:rPr>
        <w:t>Pháp luật về quyền của người tham gia bảo hiểm nhân thọ qua kênh Bancassurance”,</w:t>
      </w:r>
      <w:r w:rsidRPr="00C81A49">
        <w:rPr>
          <w:rFonts w:ascii="Times New Roman" w:hAnsi="Times New Roman" w:cs="Times New Roman"/>
          <w:sz w:val="28"/>
          <w:szCs w:val="28"/>
        </w:rPr>
        <w:t xml:space="preserve"> Tạp chí Khoa học Đại học Huế: Khoa học Xã hội và Nhân văn, Vol. 134, Số 6S-1. Bài viết tập trung làm rõ các quy định của Luật Kinh doanh bảo hiểm 2022 về quyền của người tham gia bảo hiểm nhân thọ, đặc biệt trong bối cảnh phân phối qua kênh bancassurance; phân tích những hạn chế trong thiết kế quyền được thông tin, quyền lựa chọn sản phẩm, quyền khiếu nại, giải quyết tranh chấp… khi hợp đồng được “gói” chung trong sản phẩm ngân hàng, bảo hiểm, từ đó kiến nghị hoàn thiện pháp luật nhằm tăng cường bảo vệ bên mua trong các hợp đồng bảo hiểm nhân thọ phân phối qua ngân hàng.</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b/>
          <w:bCs/>
          <w:i/>
          <w:iCs/>
          <w:sz w:val="28"/>
          <w:szCs w:val="28"/>
        </w:rPr>
      </w:pPr>
      <w:r w:rsidRPr="00C81A49">
        <w:rPr>
          <w:rFonts w:ascii="Times New Roman" w:hAnsi="Times New Roman" w:cs="Times New Roman"/>
          <w:b/>
          <w:bCs/>
          <w:i/>
          <w:iCs/>
          <w:sz w:val="28"/>
          <w:szCs w:val="28"/>
        </w:rPr>
        <w:t>2.2. Đánh giá tình hình nghiên cứu</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rPr>
      </w:pPr>
      <w:r w:rsidRPr="00C81A49">
        <w:rPr>
          <w:rFonts w:ascii="Times New Roman" w:eastAsia="Times New Roman" w:hAnsi="Times New Roman" w:cs="Times New Roman"/>
          <w:sz w:val="28"/>
          <w:szCs w:val="28"/>
        </w:rPr>
        <w:t>Tổng quan các công trình cho thấy đã hình thành tương đối đầy đủ cơ sở lý luận và pháp lý về hợp đồng bảo hiểm nhân thọ: từ khái niệm, đặc điểm, quyền lợi có thể được bảo hiểm, cơ chế bảo vệ người tham gia, đến các vấn đề liên quan như tư vấn bảo hiểm, nghĩa vụ cung cấp thông tin, giải quyết quyền lợi bảo hiểm và giám sát nội bộ doanh nghiệp. Một số nghiên cứu gần đây còn mở rộng tiếp cận theo hướng phân tích thực tiễn tranh chấp, hoạt động phân phối qua kênh bancassurance, chuyển nhượng hợp đồng và những điểm mới của Luật Kinh doanh bảo hiểm năm 2022, đồng thời bước đầu ghi nhận thực trạng áp dụng pháp luật tại một số địa phương và doanh nghiệp bảo hiểm.</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rPr>
      </w:pPr>
      <w:r w:rsidRPr="00C81A49">
        <w:rPr>
          <w:rFonts w:ascii="Times New Roman" w:eastAsia="Times New Roman" w:hAnsi="Times New Roman" w:cs="Times New Roman"/>
          <w:sz w:val="28"/>
          <w:szCs w:val="28"/>
        </w:rPr>
        <w:t xml:space="preserve">Tuy vậy, các công trình hiện có vẫn chủ yếu đi sâu vào từng khía cạnh riêng lẻ, như bảo vệ người tiêu dùng, quyền lợi của bên mua bảo hiểm, quyền lợi được bảo hiểm hoặc cơ chế tư vấn và giám sát nội bộ, mà chưa xem xét toàn diện chế định pháp luật về quyền và nghĩa vụ của tất cả các bên trong hợp đồng bảo hiểm nhân thọ với tư cách một chỉnh thể. Đặc biệt, các vấn đề như sự cân bằng giữa quyền, nghĩa vụ của doanh nghiệp bảo hiểm và bên mua, vai trò pháp lý của các chủ thể trung gian, hệ quả pháp lý của vi phạm nghĩa vụ thông tin hay tác động của khung pháp luật mới ban hành vẫn chưa được làm rõ đầy đủ. Do đó, vẫn cần những nghiên cứu hệ thống hơn, vừa kế thừa nền tảng lý luận và thực tiễn đã có, vừa làm rõ thêm tính chất pháp lý, cơ </w:t>
      </w:r>
      <w:r w:rsidRPr="00C81A49">
        <w:rPr>
          <w:rFonts w:ascii="Times New Roman" w:eastAsia="Times New Roman" w:hAnsi="Times New Roman" w:cs="Times New Roman"/>
          <w:sz w:val="28"/>
          <w:szCs w:val="28"/>
        </w:rPr>
        <w:lastRenderedPageBreak/>
        <w:t>chế vận hành và hiệu quả thực thi của các quy định về quyền và nghĩa vụ các bên trong hợp đồng bảo hiểm nhân thọ trong bối cảnh pháp luật và thị trường bảo hiểm ở Việt Nam đang có nhiều thay đổi.</w:t>
      </w:r>
    </w:p>
    <w:p w:rsidR="00A41E88" w:rsidRPr="00C81A49" w:rsidRDefault="00A41E88" w:rsidP="00A65E0D">
      <w:pPr>
        <w:pStyle w:val="02"/>
        <w:rPr>
          <w:lang w:val="vi-VN"/>
        </w:rPr>
      </w:pPr>
      <w:bookmarkStart w:id="9" w:name="_Toc217046130"/>
      <w:r w:rsidRPr="00C81A49">
        <w:rPr>
          <w:lang w:val="vi-VN"/>
        </w:rPr>
        <w:t>3. Mục đích và nhiệm vụ nghiên cứu đề án</w:t>
      </w:r>
      <w:bookmarkEnd w:id="9"/>
    </w:p>
    <w:p w:rsidR="00A41E88" w:rsidRPr="00C81A49" w:rsidRDefault="00A41E88" w:rsidP="00A65E0D">
      <w:pPr>
        <w:tabs>
          <w:tab w:val="left" w:pos="851"/>
          <w:tab w:val="left" w:pos="993"/>
        </w:tabs>
        <w:spacing w:line="288" w:lineRule="auto"/>
        <w:ind w:firstLine="567"/>
        <w:jc w:val="both"/>
        <w:rPr>
          <w:rFonts w:ascii="Times New Roman" w:hAnsi="Times New Roman" w:cs="Times New Roman"/>
          <w:b/>
          <w:i/>
          <w:iCs/>
          <w:sz w:val="28"/>
          <w:szCs w:val="28"/>
          <w:lang w:val="vi-VN"/>
        </w:rPr>
      </w:pPr>
      <w:r w:rsidRPr="00C81A49">
        <w:rPr>
          <w:rFonts w:ascii="Times New Roman" w:hAnsi="Times New Roman" w:cs="Times New Roman"/>
          <w:b/>
          <w:i/>
          <w:iCs/>
          <w:sz w:val="28"/>
          <w:szCs w:val="28"/>
          <w:lang w:val="vi-VN"/>
        </w:rPr>
        <w:t>3.1. Mục đích nghiên cứu</w:t>
      </w:r>
    </w:p>
    <w:p w:rsidR="001905D3" w:rsidRPr="00211BB4" w:rsidRDefault="001905D3" w:rsidP="00A65E0D">
      <w:pPr>
        <w:tabs>
          <w:tab w:val="left" w:pos="851"/>
          <w:tab w:val="left" w:pos="993"/>
        </w:tabs>
        <w:spacing w:line="288" w:lineRule="auto"/>
        <w:ind w:firstLine="567"/>
        <w:jc w:val="both"/>
        <w:rPr>
          <w:rFonts w:ascii="Times New Roman" w:eastAsia="Times New Roman" w:hAnsi="Times New Roman" w:cs="Times New Roman"/>
          <w:sz w:val="26"/>
          <w:szCs w:val="26"/>
        </w:rPr>
      </w:pPr>
      <w:r w:rsidRPr="00211BB4">
        <w:rPr>
          <w:rFonts w:ascii="Times New Roman" w:eastAsia="Times New Roman" w:hAnsi="Times New Roman" w:cs="Times New Roman"/>
          <w:sz w:val="26"/>
          <w:szCs w:val="26"/>
          <w:lang w:val="vi-VN"/>
        </w:rPr>
        <w:t>Mục đích nghiên cứu của đề án nhằm đưa ra các giải pháp góp phần hoàn thiện</w:t>
      </w:r>
      <w:r w:rsidRPr="00211BB4">
        <w:rPr>
          <w:rFonts w:ascii="Times New Roman" w:eastAsia="Times New Roman" w:hAnsi="Times New Roman" w:cs="Times New Roman"/>
          <w:sz w:val="26"/>
          <w:szCs w:val="26"/>
        </w:rPr>
        <w:t xml:space="preserve"> </w:t>
      </w:r>
      <w:r w:rsidRPr="00211BB4">
        <w:rPr>
          <w:rFonts w:ascii="Times New Roman" w:eastAsia="Times New Roman" w:hAnsi="Times New Roman" w:cs="Times New Roman"/>
          <w:sz w:val="26"/>
          <w:szCs w:val="26"/>
          <w:lang w:val="vi-VN"/>
        </w:rPr>
        <w:t>pháp luật và nâng cao hiệu quả thực thiện</w:t>
      </w:r>
      <w:r w:rsidRPr="00211BB4">
        <w:rPr>
          <w:rFonts w:ascii="Times New Roman" w:eastAsia="Times New Roman" w:hAnsi="Times New Roman" w:cs="Times New Roman"/>
          <w:sz w:val="26"/>
          <w:szCs w:val="26"/>
        </w:rPr>
        <w:t xml:space="preserve"> về quyền và nghĩa vụ của các bên trong hợp đồng bảo hiểm nhân thọ tại Việt Nam.</w:t>
      </w:r>
    </w:p>
    <w:p w:rsidR="00A41E88" w:rsidRPr="00C81A49" w:rsidRDefault="00A41E88" w:rsidP="00A65E0D">
      <w:pPr>
        <w:tabs>
          <w:tab w:val="left" w:pos="851"/>
          <w:tab w:val="left" w:pos="993"/>
          <w:tab w:val="left" w:pos="1612"/>
        </w:tabs>
        <w:spacing w:line="288" w:lineRule="auto"/>
        <w:ind w:firstLine="567"/>
        <w:jc w:val="both"/>
        <w:rPr>
          <w:rFonts w:ascii="Times New Roman" w:hAnsi="Times New Roman" w:cs="Times New Roman"/>
          <w:b/>
          <w:bCs/>
          <w:i/>
          <w:iCs/>
          <w:sz w:val="28"/>
          <w:szCs w:val="28"/>
          <w:lang w:val="vi-VN"/>
        </w:rPr>
      </w:pPr>
      <w:r w:rsidRPr="00C81A49">
        <w:rPr>
          <w:rFonts w:ascii="Times New Roman" w:hAnsi="Times New Roman" w:cs="Times New Roman"/>
          <w:b/>
          <w:bCs/>
          <w:i/>
          <w:iCs/>
          <w:sz w:val="28"/>
          <w:szCs w:val="28"/>
          <w:lang w:val="vi-VN"/>
        </w:rPr>
        <w:t>3.2. Nhiệm vụ nghiên cứu</w:t>
      </w:r>
    </w:p>
    <w:p w:rsidR="00A41E88" w:rsidRPr="00C81A49" w:rsidRDefault="00A41E88" w:rsidP="00A65E0D">
      <w:pPr>
        <w:tabs>
          <w:tab w:val="left" w:pos="851"/>
          <w:tab w:val="left" w:pos="993"/>
        </w:tabs>
        <w:spacing w:line="288" w:lineRule="auto"/>
        <w:ind w:firstLine="567"/>
        <w:jc w:val="both"/>
        <w:rPr>
          <w:rStyle w:val="Strong"/>
          <w:rFonts w:ascii="Times New Roman" w:hAnsi="Times New Roman" w:cs="Times New Roman"/>
          <w:b w:val="0"/>
          <w:sz w:val="28"/>
          <w:szCs w:val="28"/>
          <w:lang w:val="vi-VN"/>
        </w:rPr>
      </w:pPr>
      <w:r w:rsidRPr="00C81A49">
        <w:rPr>
          <w:rFonts w:ascii="Times New Roman" w:hAnsi="Times New Roman" w:cs="Times New Roman"/>
          <w:sz w:val="28"/>
          <w:szCs w:val="28"/>
          <w:lang w:val="vi-VN"/>
        </w:rPr>
        <w:t xml:space="preserve">- </w:t>
      </w:r>
      <w:bookmarkStart w:id="10" w:name="_Toc216377963"/>
      <w:r w:rsidRPr="00C81A49">
        <w:rPr>
          <w:rStyle w:val="Strong"/>
          <w:rFonts w:ascii="Times New Roman" w:hAnsi="Times New Roman" w:cs="Times New Roman"/>
          <w:b w:val="0"/>
          <w:sz w:val="28"/>
          <w:szCs w:val="28"/>
          <w:lang w:val="vi-VN"/>
        </w:rPr>
        <w:t>Thứ nhất, hệ thống hóa cơ sở lý luận pháp luật về quyền và nghĩa vụ của các bên trong hợp đồng bảo hiểm nhân thọ.</w:t>
      </w:r>
    </w:p>
    <w:p w:rsidR="00A41E88" w:rsidRPr="00C81A49" w:rsidRDefault="00A41E88" w:rsidP="00A65E0D">
      <w:pPr>
        <w:pStyle w:val="ListParagraph"/>
        <w:numPr>
          <w:ilvl w:val="0"/>
          <w:numId w:val="2"/>
        </w:numPr>
        <w:tabs>
          <w:tab w:val="left" w:pos="851"/>
          <w:tab w:val="left" w:pos="993"/>
        </w:tabs>
        <w:spacing w:after="0" w:line="288" w:lineRule="auto"/>
        <w:ind w:left="0" w:firstLine="567"/>
        <w:jc w:val="both"/>
        <w:rPr>
          <w:rStyle w:val="Strong"/>
          <w:b w:val="0"/>
          <w:sz w:val="28"/>
          <w:szCs w:val="28"/>
          <w:lang w:val="vi-VN"/>
        </w:rPr>
      </w:pPr>
      <w:r w:rsidRPr="00C81A49">
        <w:rPr>
          <w:rStyle w:val="Strong"/>
          <w:b w:val="0"/>
          <w:sz w:val="28"/>
          <w:szCs w:val="28"/>
          <w:lang w:val="vi-VN"/>
        </w:rPr>
        <w:t>Thứ hai, phân tích, đánh giá pháp luật hiện hành về quyền và nghĩa vụ các bên trong hợp đồng bảo hiểm nhân thọ, tập trung vào Luật Kinh doanh bảo hiểm năm 2022 và các văn bản hướng dẫn.</w:t>
      </w:r>
    </w:p>
    <w:p w:rsidR="00A41E88" w:rsidRPr="00C81A49" w:rsidRDefault="00A41E88" w:rsidP="00A65E0D">
      <w:pPr>
        <w:pStyle w:val="ListParagraph"/>
        <w:numPr>
          <w:ilvl w:val="0"/>
          <w:numId w:val="2"/>
        </w:numPr>
        <w:tabs>
          <w:tab w:val="left" w:pos="851"/>
          <w:tab w:val="left" w:pos="993"/>
        </w:tabs>
        <w:spacing w:after="0" w:line="288" w:lineRule="auto"/>
        <w:ind w:left="0" w:firstLine="567"/>
        <w:jc w:val="both"/>
        <w:rPr>
          <w:rStyle w:val="Strong"/>
          <w:b w:val="0"/>
          <w:sz w:val="28"/>
          <w:szCs w:val="28"/>
          <w:lang w:val="vi-VN"/>
        </w:rPr>
      </w:pPr>
      <w:r w:rsidRPr="00C81A49">
        <w:rPr>
          <w:rStyle w:val="Strong"/>
          <w:b w:val="0"/>
          <w:sz w:val="28"/>
          <w:szCs w:val="28"/>
          <w:lang w:val="vi-VN"/>
        </w:rPr>
        <w:t>Thứ ba, đánh giá thực tiễn thực hiện pháp luật về quyền và nghĩa vụ của các bên trong hợp đồng bảo hiểm nhân thọ tại Việt Nam.</w:t>
      </w:r>
    </w:p>
    <w:p w:rsidR="00A41E88" w:rsidRPr="00C81A49" w:rsidRDefault="00A41E88" w:rsidP="00A65E0D">
      <w:pPr>
        <w:tabs>
          <w:tab w:val="left" w:pos="851"/>
          <w:tab w:val="left" w:pos="993"/>
        </w:tabs>
        <w:spacing w:line="288" w:lineRule="auto"/>
        <w:ind w:firstLine="567"/>
        <w:jc w:val="both"/>
        <w:rPr>
          <w:rStyle w:val="Strong"/>
          <w:rFonts w:ascii="Times New Roman" w:hAnsi="Times New Roman" w:cs="Times New Roman"/>
          <w:b w:val="0"/>
          <w:sz w:val="28"/>
          <w:szCs w:val="28"/>
          <w:lang w:val="vi-VN"/>
        </w:rPr>
      </w:pPr>
      <w:r w:rsidRPr="00C81A49">
        <w:rPr>
          <w:rStyle w:val="Strong"/>
          <w:rFonts w:ascii="Times New Roman" w:hAnsi="Times New Roman" w:cs="Times New Roman"/>
          <w:b w:val="0"/>
          <w:sz w:val="28"/>
          <w:szCs w:val="28"/>
          <w:lang w:val="vi-VN"/>
        </w:rPr>
        <w:t>- Thứ tư, đề xuất giải pháp hoàn thiện pháp luật và nâng cao hiệu quả thực hiện pháp luật trong lĩnh vực này.</w:t>
      </w:r>
    </w:p>
    <w:p w:rsidR="00A41E88" w:rsidRPr="00C81A49" w:rsidRDefault="00A41E88" w:rsidP="00A65E0D">
      <w:pPr>
        <w:pStyle w:val="02"/>
        <w:rPr>
          <w:lang w:val="vi-VN"/>
        </w:rPr>
      </w:pPr>
      <w:bookmarkStart w:id="11" w:name="_Toc217046131"/>
      <w:r w:rsidRPr="00C81A49">
        <w:rPr>
          <w:lang w:val="vi-VN"/>
        </w:rPr>
        <w:t>4. Đối tượng nghiên cứu và phạm vi nghiên cứu</w:t>
      </w:r>
      <w:bookmarkEnd w:id="10"/>
      <w:bookmarkEnd w:id="11"/>
    </w:p>
    <w:p w:rsidR="00A41E88" w:rsidRPr="00C81A49" w:rsidRDefault="00A41E88" w:rsidP="00A65E0D">
      <w:pPr>
        <w:pStyle w:val="NNN"/>
        <w:tabs>
          <w:tab w:val="left" w:pos="851"/>
          <w:tab w:val="left" w:pos="993"/>
        </w:tabs>
        <w:spacing w:line="288" w:lineRule="auto"/>
        <w:rPr>
          <w:sz w:val="28"/>
          <w:szCs w:val="28"/>
          <w:lang w:val="vi-VN"/>
        </w:rPr>
      </w:pPr>
      <w:bookmarkStart w:id="12" w:name="_Toc216275198"/>
      <w:bookmarkStart w:id="13" w:name="_Toc216377964"/>
      <w:r w:rsidRPr="00C81A49">
        <w:rPr>
          <w:sz w:val="28"/>
          <w:szCs w:val="28"/>
          <w:lang w:val="vi-VN"/>
        </w:rPr>
        <w:t>4.1. Đối tượng nghiên cứu</w:t>
      </w:r>
      <w:bookmarkEnd w:id="12"/>
      <w:bookmarkEnd w:id="13"/>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sz w:val="28"/>
          <w:szCs w:val="28"/>
          <w:lang w:val="vi-VN"/>
        </w:rPr>
        <w:t>Đối tượng nghiên cứu của đề án bao gồm:</w:t>
      </w:r>
    </w:p>
    <w:p w:rsidR="00A41E88" w:rsidRPr="00C81A49" w:rsidRDefault="00A41E88" w:rsidP="00A65E0D">
      <w:pPr>
        <w:pStyle w:val="NormalWeb"/>
        <w:numPr>
          <w:ilvl w:val="0"/>
          <w:numId w:val="1"/>
        </w:numPr>
        <w:tabs>
          <w:tab w:val="left" w:pos="851"/>
          <w:tab w:val="left" w:pos="993"/>
        </w:tabs>
        <w:spacing w:before="0" w:beforeAutospacing="0" w:after="0" w:afterAutospacing="0" w:line="288" w:lineRule="auto"/>
        <w:ind w:left="0" w:firstLine="567"/>
        <w:jc w:val="both"/>
        <w:rPr>
          <w:sz w:val="28"/>
          <w:szCs w:val="28"/>
          <w:lang w:val="vi-VN"/>
        </w:rPr>
      </w:pPr>
      <w:r w:rsidRPr="00C81A49">
        <w:rPr>
          <w:rStyle w:val="Strong"/>
          <w:b w:val="0"/>
          <w:sz w:val="28"/>
          <w:szCs w:val="28"/>
          <w:lang w:val="vi-VN"/>
        </w:rPr>
        <w:t>Nghiên cứu lý luận pháp luật về quyền và nghĩa vụ của các bên trong hợp đồng bảo hiểm nhân thọ</w:t>
      </w:r>
      <w:r w:rsidRPr="00C81A49">
        <w:rPr>
          <w:b/>
          <w:sz w:val="28"/>
          <w:szCs w:val="28"/>
          <w:lang w:val="vi-VN"/>
        </w:rPr>
        <w:t>,</w:t>
      </w:r>
      <w:r w:rsidRPr="00C81A49">
        <w:rPr>
          <w:sz w:val="28"/>
          <w:szCs w:val="28"/>
          <w:lang w:val="vi-VN"/>
        </w:rPr>
        <w:t xml:space="preserve"> được tiếp cận thông qua các công trình nghiên cứu khoa học, giáo trình, sách chuyên khảo và các bài viết khoa học có liên quan.</w:t>
      </w:r>
    </w:p>
    <w:p w:rsidR="00A41E88" w:rsidRPr="00C81A49" w:rsidRDefault="00A41E88" w:rsidP="00A65E0D">
      <w:pPr>
        <w:pStyle w:val="NormalWeb"/>
        <w:numPr>
          <w:ilvl w:val="0"/>
          <w:numId w:val="1"/>
        </w:numPr>
        <w:tabs>
          <w:tab w:val="left" w:pos="851"/>
          <w:tab w:val="left" w:pos="993"/>
        </w:tabs>
        <w:spacing w:before="0" w:beforeAutospacing="0" w:after="0" w:afterAutospacing="0" w:line="288" w:lineRule="auto"/>
        <w:ind w:left="0" w:firstLine="567"/>
        <w:jc w:val="both"/>
        <w:rPr>
          <w:sz w:val="28"/>
          <w:szCs w:val="28"/>
          <w:lang w:val="vi-VN"/>
        </w:rPr>
      </w:pPr>
      <w:r w:rsidRPr="00C81A49">
        <w:rPr>
          <w:rStyle w:val="Strong"/>
          <w:b w:val="0"/>
          <w:sz w:val="28"/>
          <w:szCs w:val="28"/>
          <w:lang w:val="vi-VN"/>
        </w:rPr>
        <w:t>Nghiên cứu pháp luật Việt Nam về quyền và nghĩa vụ của các bên trong hợp đồng bảo hiểm nhân thọ</w:t>
      </w:r>
      <w:r w:rsidRPr="00C81A49">
        <w:rPr>
          <w:sz w:val="28"/>
          <w:szCs w:val="28"/>
          <w:lang w:val="vi-VN"/>
        </w:rPr>
        <w:t>, tập trung nghiên cứu các quy định trong Luật Kinh doanh bảo hiểm năm 2022, Bộ luật Dân sự năm 2015 và các văn bản hướng dẫn thi hành có liên quan.</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rStyle w:val="Strong"/>
          <w:sz w:val="28"/>
          <w:szCs w:val="28"/>
          <w:lang w:val="vi-VN"/>
        </w:rPr>
        <w:t xml:space="preserve">- </w:t>
      </w:r>
      <w:r w:rsidRPr="00C81A49">
        <w:rPr>
          <w:rStyle w:val="Strong"/>
          <w:b w:val="0"/>
          <w:sz w:val="28"/>
          <w:szCs w:val="28"/>
          <w:lang w:val="vi-VN"/>
        </w:rPr>
        <w:t>Nghiên cứu thực tiễn áp dụng pháp luật về quyền và nghĩa vụ của các bên trong hợp đồng bảo hiểm nhân thọ</w:t>
      </w:r>
      <w:r w:rsidRPr="00C81A49">
        <w:rPr>
          <w:b/>
          <w:sz w:val="28"/>
          <w:szCs w:val="28"/>
          <w:lang w:val="vi-VN"/>
        </w:rPr>
        <w:t>,</w:t>
      </w:r>
      <w:r w:rsidRPr="00C81A49">
        <w:rPr>
          <w:sz w:val="28"/>
          <w:szCs w:val="28"/>
          <w:lang w:val="vi-VN"/>
        </w:rPr>
        <w:t xml:space="preserve"> thông qua việc nghiên cứu các báo cáo tổng kết của cơ quan quản lý nhà nước, doanh nghiệp bảo hiểm, số liệu thống kê, các vụ việc tranh chấp điển hình và bản án của Tòa án liên quan đến lĩnh vực bảo hiểm nhân thọ.</w:t>
      </w:r>
    </w:p>
    <w:p w:rsidR="00A41E88" w:rsidRPr="00C81A49" w:rsidRDefault="00A41E88" w:rsidP="00A65E0D">
      <w:pPr>
        <w:pStyle w:val="NNN"/>
        <w:tabs>
          <w:tab w:val="left" w:pos="851"/>
          <w:tab w:val="left" w:pos="993"/>
        </w:tabs>
        <w:spacing w:line="288" w:lineRule="auto"/>
        <w:rPr>
          <w:sz w:val="28"/>
          <w:szCs w:val="28"/>
          <w:lang w:val="vi-VN"/>
        </w:rPr>
      </w:pPr>
      <w:bookmarkStart w:id="14" w:name="_Toc216275199"/>
      <w:bookmarkStart w:id="15" w:name="_Toc216377965"/>
      <w:r w:rsidRPr="00C81A49">
        <w:rPr>
          <w:sz w:val="28"/>
          <w:szCs w:val="28"/>
          <w:lang w:val="vi-VN"/>
        </w:rPr>
        <w:t>4.2 Phạm vi nghiên cứu</w:t>
      </w:r>
      <w:bookmarkEnd w:id="14"/>
      <w:bookmarkEnd w:id="15"/>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bCs/>
          <w:sz w:val="28"/>
          <w:szCs w:val="28"/>
          <w:lang w:val="vi-VN"/>
        </w:rPr>
        <w:lastRenderedPageBreak/>
        <w:t>Phạm vi nội dung:</w:t>
      </w:r>
      <w:r w:rsidRPr="00C81A49">
        <w:rPr>
          <w:rFonts w:ascii="Times New Roman" w:eastAsia="Times New Roman" w:hAnsi="Times New Roman" w:cs="Times New Roman"/>
          <w:sz w:val="28"/>
          <w:szCs w:val="28"/>
          <w:lang w:val="vi-VN"/>
        </w:rPr>
        <w:t xml:space="preserve"> Đề án tập trung nghiên cứu các quy định pháp luật về quyền và nghĩa vụ của các bên trong hợp đồng bảo hiểm nhân thọ, bao gồm: quyền và nghĩa vụ của bên mua bảo hiểm, người được bảo hiểm, người thụ hưởng và doanh nghiệp bảo hiểm; đồng thời đánh giá thực tiễn áp dụng các quy định này và đề xuất giải pháp hoàn thiện pháp luật.</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bCs/>
          <w:sz w:val="28"/>
          <w:szCs w:val="28"/>
          <w:lang w:val="vi-VN"/>
        </w:rPr>
        <w:t>Phạm vi không gian:</w:t>
      </w:r>
      <w:r w:rsidRPr="00C81A49">
        <w:rPr>
          <w:rFonts w:ascii="Times New Roman" w:eastAsia="Times New Roman" w:hAnsi="Times New Roman" w:cs="Times New Roman"/>
          <w:sz w:val="28"/>
          <w:szCs w:val="28"/>
          <w:lang w:val="vi-VN"/>
        </w:rPr>
        <w:t xml:space="preserve"> Đề án được nghiên cứu trên phạm vi lãnh thổ </w:t>
      </w:r>
      <w:r w:rsidRPr="00C81A49">
        <w:rPr>
          <w:rFonts w:ascii="Times New Roman" w:eastAsia="Times New Roman" w:hAnsi="Times New Roman" w:cs="Times New Roman"/>
          <w:bCs/>
          <w:sz w:val="28"/>
          <w:szCs w:val="28"/>
          <w:lang w:val="vi-VN"/>
        </w:rPr>
        <w:t>Việt Nam</w:t>
      </w:r>
      <w:r w:rsidRPr="00C81A49">
        <w:rPr>
          <w:rFonts w:ascii="Times New Roman" w:eastAsia="Times New Roman" w:hAnsi="Times New Roman" w:cs="Times New Roman"/>
          <w:sz w:val="28"/>
          <w:szCs w:val="28"/>
          <w:lang w:val="vi-VN"/>
        </w:rPr>
        <w:t>, thông qua thực tiễn áp dụng pháp luật về hợp đồng bảo hiểm nhân thọ tại các doanh nghiệp bảo hiểm và cơ quan có thẩm quyền trong cả nước.</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bCs/>
          <w:sz w:val="28"/>
          <w:szCs w:val="28"/>
          <w:lang w:val="vi-VN"/>
        </w:rPr>
        <w:t>Phạm vi thời gian:</w:t>
      </w:r>
      <w:r w:rsidRPr="00C81A49">
        <w:rPr>
          <w:rFonts w:ascii="Times New Roman" w:eastAsia="Times New Roman" w:hAnsi="Times New Roman" w:cs="Times New Roman"/>
          <w:sz w:val="28"/>
          <w:szCs w:val="28"/>
          <w:lang w:val="vi-VN"/>
        </w:rPr>
        <w:t xml:space="preserve"> Các số liệu, vụ việc và thực tiễn áp dụng pháp luật được nghiên cứu chủ yếu trong giai đoạn </w:t>
      </w:r>
      <w:r w:rsidRPr="00C81A49">
        <w:rPr>
          <w:rFonts w:ascii="Times New Roman" w:eastAsia="Times New Roman" w:hAnsi="Times New Roman" w:cs="Times New Roman"/>
          <w:bCs/>
          <w:sz w:val="28"/>
          <w:szCs w:val="28"/>
          <w:lang w:val="vi-VN"/>
        </w:rPr>
        <w:t>từ năm 2019 đến năm 2025</w:t>
      </w:r>
      <w:r w:rsidRPr="00C81A49">
        <w:rPr>
          <w:rFonts w:ascii="Times New Roman" w:eastAsia="Times New Roman" w:hAnsi="Times New Roman" w:cs="Times New Roman"/>
          <w:sz w:val="28"/>
          <w:szCs w:val="28"/>
          <w:lang w:val="vi-VN"/>
        </w:rPr>
        <w:t>, gắn với quá trình hoàn thiện pháp luật, đặc biệt là thời điểm Luật Kinh doanh bảo hiểm năm 2022 có hiệu lực.</w:t>
      </w:r>
    </w:p>
    <w:p w:rsidR="00A41E88" w:rsidRPr="00C81A49" w:rsidRDefault="00A41E88" w:rsidP="00A65E0D">
      <w:pPr>
        <w:pStyle w:val="02"/>
        <w:rPr>
          <w:lang w:val="vi-VN"/>
        </w:rPr>
      </w:pPr>
      <w:bookmarkStart w:id="16" w:name="_Toc216377966"/>
      <w:bookmarkStart w:id="17" w:name="_Toc217046132"/>
      <w:r w:rsidRPr="00C81A49">
        <w:rPr>
          <w:lang w:val="vi-VN"/>
        </w:rPr>
        <w:t>5. Phương pháp nghiên cứu</w:t>
      </w:r>
      <w:bookmarkEnd w:id="16"/>
      <w:r w:rsidRPr="00C81A49">
        <w:rPr>
          <w:lang w:val="vi-VN"/>
        </w:rPr>
        <w:t xml:space="preserve"> đề án</w:t>
      </w:r>
      <w:bookmarkEnd w:id="17"/>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sz w:val="28"/>
          <w:szCs w:val="28"/>
          <w:lang w:val="vi-VN"/>
        </w:rPr>
        <w:t>- Phương pháp phân tích được sử dụng xuyên suốt trong đề tài nhằm làm rõ nội dung các quy định pháp luật hiện hành về quyền và nghĩa vụ của các bên trong hợp đồng bảo hiểm nhân thọ, đặc biệt là các quy định trong Luật Kinh doanh bảo hiểm năm 2022, Bộ luật Dân sự năm 2015 và các văn bản hướng dẫn thi hành. Trên cơ sở đó, đề tài tiến hành phân tích từng nhóm quyền và nghĩa vụ của bên mua bảo hiểm, người được bảo hiểm và doanh nghiệp bảo hiểm để làm rõ bản chất pháp lý, phạm vi áp dụng và ý nghĩa của từng quy định.</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sz w:val="28"/>
          <w:szCs w:val="28"/>
          <w:lang w:val="vi-VN"/>
        </w:rPr>
        <w:t>- Phương pháp sử dụng tình huống điển hình được áp dụng nhằm làm rõ những vấn đề pháp lý phát sinh trong thực tiễn thực hiện hợp đồng bảo hiểm nhân thọ. Các tình huống được lựa chọn là những vụ việc có tính chất phổ biến, điển hình, thường xảy ra tranh chấp giữa bên mua bảo hiểm và doanh nghiệp bảo hiểm như: tranh chấp về nghĩa vụ cung cấp thông tin, nghĩa vụ chi trả tiền bảo hiểm, giải thích điều khoản hợp đồng, từ chối bồi thường…</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sz w:val="28"/>
          <w:szCs w:val="28"/>
          <w:lang w:val="vi-VN"/>
        </w:rPr>
        <w:t xml:space="preserve">- Phương pháp thống kê – hệ thống hóa tài liệu: Phương pháp này được sử dụng chủ yếu trong Chương 2, nhằm thu thập và hệ thống hóa số liệu về thị trường bảo hiểm nhân thọ, các báo cáo của Bộ Tài chính, Cục Quản lý giám sát bảo hiểm và doanh nghiệp bảo hiểm. Thông qua việc tổng hợp các vụ việc tranh chấp, tỷ lệ chi trả, tình hình phát triển thị trường, đề án có cơ sở thực tiễn để đánh giá mức độ tuân thủ pháp luật và những bất cập trong quá </w:t>
      </w:r>
      <w:r w:rsidRPr="00C81A49">
        <w:rPr>
          <w:sz w:val="28"/>
          <w:szCs w:val="28"/>
          <w:lang w:val="vi-VN"/>
        </w:rPr>
        <w:lastRenderedPageBreak/>
        <w:t>trình thực hiện. Phương pháp này giúp hình thành bức tranh toàn diện về thực trạng pháp luật và thực tiễn áp dụng.</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sz w:val="28"/>
          <w:szCs w:val="28"/>
          <w:lang w:val="vi-VN"/>
        </w:rPr>
        <w:t>- Phương pháp dự báo khoa học: Phương pháp dự báo được sử dụng trong Chương 3, nhằm phân tích xu thế phát triển của thị trường bảo hiểm nhân thọ và dự đoán yêu cầu điều chỉnh pháp luật trong giai đoạn tới. Trên cơ sở dữ liệu thực tiễn và các biến động kinh tế – xã hội, phương pháp này giúp xác định những thay đổi pháp lý cần thiết để phù hợp với nhu cầu thị trường và bảo vệ quyền lợi người tham gia bảo hiểm. Kết quả dự báo là cơ sở cho việc đề xuất các giải pháp hoàn thiện pháp luật.</w:t>
      </w:r>
    </w:p>
    <w:p w:rsidR="00A41E88" w:rsidRPr="00C81A49" w:rsidRDefault="00A41E88" w:rsidP="00A65E0D">
      <w:pPr>
        <w:pStyle w:val="02"/>
        <w:rPr>
          <w:i/>
          <w:lang w:val="vi-VN"/>
        </w:rPr>
      </w:pPr>
      <w:bookmarkStart w:id="18" w:name="_Toc216275204"/>
      <w:bookmarkStart w:id="19" w:name="_Toc216377970"/>
      <w:bookmarkStart w:id="20" w:name="_Toc217046133"/>
      <w:r w:rsidRPr="00C81A49">
        <w:rPr>
          <w:lang w:val="vi-VN"/>
        </w:rPr>
        <w:t>6. Ý nghĩa khoa học và ý nghĩa thực tiễn của đề án</w:t>
      </w:r>
      <w:bookmarkEnd w:id="20"/>
    </w:p>
    <w:p w:rsidR="00A41E88" w:rsidRPr="00C81A49" w:rsidRDefault="00A41E88" w:rsidP="00A65E0D">
      <w:pPr>
        <w:pStyle w:val="NNN"/>
        <w:tabs>
          <w:tab w:val="left" w:pos="851"/>
          <w:tab w:val="left" w:pos="993"/>
        </w:tabs>
        <w:spacing w:line="288" w:lineRule="auto"/>
        <w:rPr>
          <w:sz w:val="28"/>
          <w:szCs w:val="28"/>
          <w:lang w:val="vi-VN"/>
        </w:rPr>
      </w:pPr>
      <w:r w:rsidRPr="00C81A49">
        <w:rPr>
          <w:sz w:val="28"/>
          <w:szCs w:val="28"/>
          <w:lang w:val="vi-VN"/>
        </w:rPr>
        <w:t>6.1. Ý nghĩa khoa học của đề án</w:t>
      </w:r>
      <w:bookmarkEnd w:id="18"/>
      <w:bookmarkEnd w:id="19"/>
    </w:p>
    <w:p w:rsidR="00A41E88" w:rsidRPr="00C81A49" w:rsidRDefault="00A41E88" w:rsidP="00A65E0D">
      <w:pPr>
        <w:pStyle w:val="NNN"/>
        <w:tabs>
          <w:tab w:val="left" w:pos="851"/>
          <w:tab w:val="left" w:pos="993"/>
        </w:tabs>
        <w:spacing w:line="288" w:lineRule="auto"/>
        <w:rPr>
          <w:b w:val="0"/>
          <w:i w:val="0"/>
          <w:sz w:val="28"/>
          <w:szCs w:val="28"/>
          <w:lang w:val="vi-VN"/>
        </w:rPr>
      </w:pPr>
      <w:bookmarkStart w:id="21" w:name="_Toc216275205"/>
      <w:bookmarkStart w:id="22" w:name="_Toc216377971"/>
      <w:r w:rsidRPr="00C81A49">
        <w:rPr>
          <w:b w:val="0"/>
          <w:i w:val="0"/>
          <w:sz w:val="28"/>
          <w:szCs w:val="28"/>
          <w:lang w:val="vi-VN"/>
        </w:rPr>
        <w:t>Đề án có ý nghĩa khoa học quan trọng khi góp phần bổ sung và hoàn thiện cơ sở lý luận về hợp đồng bảo hiểm nhân thọ, đặc biệt là các vấn đề liên quan đến quyền và nghĩa vụ của các bên. Thông qua việc hệ thống hóa và phân tích các quy định pháp luật hiện hành, đề án giúp làm rõ khái niệm, đặc điểm và nội dung pháp lý của quan hệ bảo hiểm nhân thọ, từ đó góp phần xây dựng nền tảng khoa học cho việc nhận thức đúng bản chất của loại hợp đồng này. Đồng thời, đề án còn cung cấp các luận cứ khoa học cần thiết phục vụ cho hoạt động lập pháp và hoàn thiện pháp luật trong bối cảnh Luật Kinh doanh bảo hiểm 2022 đang được triển khai và thị trường bảo hiểm phát sinh nhiều tranh chấp mới. Những kết quả nghiên cứu này góp phần định hướng sự phát triển lâu dài và bền vững của khoa học pháp lý trong lĩnh vực bảo hiểm nhân thọ.</w:t>
      </w:r>
    </w:p>
    <w:bookmarkEnd w:id="21"/>
    <w:bookmarkEnd w:id="22"/>
    <w:p w:rsidR="00A41E88" w:rsidRPr="00C81A49" w:rsidRDefault="00A41E88" w:rsidP="00A65E0D">
      <w:pPr>
        <w:tabs>
          <w:tab w:val="left" w:pos="851"/>
          <w:tab w:val="left" w:pos="993"/>
        </w:tabs>
        <w:spacing w:line="288" w:lineRule="auto"/>
        <w:ind w:firstLine="567"/>
        <w:jc w:val="both"/>
        <w:rPr>
          <w:rFonts w:ascii="Times New Roman" w:hAnsi="Times New Roman" w:cs="Times New Roman"/>
          <w:b/>
          <w:i/>
          <w:sz w:val="28"/>
          <w:szCs w:val="28"/>
          <w:lang w:val="vi-VN"/>
        </w:rPr>
      </w:pPr>
      <w:r w:rsidRPr="00C81A49">
        <w:rPr>
          <w:rFonts w:ascii="Times New Roman" w:hAnsi="Times New Roman" w:cs="Times New Roman"/>
          <w:b/>
          <w:i/>
          <w:sz w:val="28"/>
          <w:szCs w:val="28"/>
          <w:lang w:val="vi-VN"/>
        </w:rPr>
        <w:t>6.2. Ý nghĩa thực tiễn của đề án</w:t>
      </w:r>
    </w:p>
    <w:p w:rsidR="00A41E88" w:rsidRPr="00C81A49" w:rsidRDefault="00A41E88" w:rsidP="00A65E0D">
      <w:pPr>
        <w:pStyle w:val="NN"/>
        <w:tabs>
          <w:tab w:val="left" w:pos="851"/>
          <w:tab w:val="left" w:pos="993"/>
        </w:tabs>
        <w:spacing w:line="288" w:lineRule="auto"/>
        <w:rPr>
          <w:b w:val="0"/>
          <w:sz w:val="28"/>
          <w:szCs w:val="28"/>
          <w:lang w:val="vi-VN"/>
        </w:rPr>
      </w:pPr>
      <w:bookmarkStart w:id="23" w:name="_Toc216377972"/>
      <w:r w:rsidRPr="00C81A49">
        <w:rPr>
          <w:b w:val="0"/>
          <w:sz w:val="28"/>
          <w:szCs w:val="28"/>
          <w:lang w:val="vi-VN"/>
        </w:rPr>
        <w:t xml:space="preserve">Về mặt thực tiễn, đề án cung cấp những kết quả nghiên cứu có giá trị tham khảo cho cơ quan quản lý nhà nước trong quá trình hoàn thiện pháp luật, ban hành văn bản hướng dẫn và nâng cao hiệu quả thanh tra, kiểm tra hoạt động kinh doanh bảo hiểm nhân thọ. Các phân tích và đánh giá của đề án cũng hỗ trợ doanh nghiệp bảo hiểm, đại lý bảo hiểm nhận diện rõ hơn những hạn chế trong thực tiễn áp dụng pháp luật, từ đó nâng cao tuân thủ và chất lượng cung cấp dịch vụ. Bên cạnh đó, đề án góp phần nâng cao nhận thức pháp lý của người dân khi tham gia bảo hiểm nhân thọ, giúp họ hiểu rõ quyền lợi và trách nhiệm của mình, hạn chế rủi ro tranh chấp trong quá trình thực </w:t>
      </w:r>
      <w:r w:rsidRPr="00C81A49">
        <w:rPr>
          <w:b w:val="0"/>
          <w:sz w:val="28"/>
          <w:szCs w:val="28"/>
          <w:lang w:val="vi-VN"/>
        </w:rPr>
        <w:lastRenderedPageBreak/>
        <w:t>hiện hợp đồng. Những đóng góp này khẳng định giá trị ứng dụng trực tiếp của đề án đối với thị trường bảo hiểm nhân thọ Việt Nam.</w:t>
      </w:r>
    </w:p>
    <w:p w:rsidR="00A41E88" w:rsidRPr="00C81A49" w:rsidRDefault="00A41E88" w:rsidP="00A65E0D">
      <w:pPr>
        <w:pStyle w:val="02"/>
        <w:rPr>
          <w:lang w:val="vi-VN"/>
        </w:rPr>
      </w:pPr>
      <w:bookmarkStart w:id="24" w:name="_Toc217046134"/>
      <w:r w:rsidRPr="00C81A49">
        <w:rPr>
          <w:lang w:val="vi-VN"/>
        </w:rPr>
        <w:t>7. Kết cấu của đề án</w:t>
      </w:r>
      <w:bookmarkEnd w:id="23"/>
      <w:bookmarkEnd w:id="24"/>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lang w:val="vi-VN"/>
        </w:rPr>
      </w:pPr>
      <w:r w:rsidRPr="00C81A49">
        <w:rPr>
          <w:rFonts w:ascii="Times New Roman" w:hAnsi="Times New Roman" w:cs="Times New Roman"/>
          <w:sz w:val="28"/>
          <w:szCs w:val="28"/>
          <w:lang w:val="vi-VN"/>
        </w:rPr>
        <w:t>Ngoài phần mở đầu, kết luận, danh mục tài liệu tham khảo, đề án gồm 3 chương:</w:t>
      </w:r>
    </w:p>
    <w:p w:rsidR="00A41E88" w:rsidRPr="00C81A49" w:rsidRDefault="00A41E88" w:rsidP="00A65E0D">
      <w:pPr>
        <w:tabs>
          <w:tab w:val="left" w:pos="851"/>
          <w:tab w:val="left" w:pos="993"/>
        </w:tabs>
        <w:spacing w:line="288" w:lineRule="auto"/>
        <w:ind w:firstLine="567"/>
        <w:jc w:val="both"/>
        <w:outlineLvl w:val="0"/>
        <w:rPr>
          <w:rFonts w:ascii="Times New Roman" w:hAnsi="Times New Roman" w:cs="Times New Roman"/>
          <w:sz w:val="28"/>
          <w:szCs w:val="28"/>
          <w:lang w:val="vi-VN"/>
        </w:rPr>
      </w:pPr>
      <w:r w:rsidRPr="00C81A49">
        <w:rPr>
          <w:rFonts w:ascii="Times New Roman" w:hAnsi="Times New Roman" w:cs="Times New Roman"/>
          <w:sz w:val="28"/>
          <w:szCs w:val="28"/>
          <w:lang w:val="vi-VN"/>
        </w:rPr>
        <w:t>Chương 1 Một số vấn đề lý luận pháp luật về bảo vệ quyền lợi của các bên trong hợp đồng bảo hiểm nhân thọ</w:t>
      </w:r>
    </w:p>
    <w:p w:rsidR="00A41E88" w:rsidRPr="00C81A49" w:rsidRDefault="00A41E88" w:rsidP="00A65E0D">
      <w:pPr>
        <w:tabs>
          <w:tab w:val="left" w:pos="851"/>
          <w:tab w:val="left" w:pos="993"/>
        </w:tabs>
        <w:spacing w:line="288" w:lineRule="auto"/>
        <w:ind w:firstLine="567"/>
        <w:jc w:val="both"/>
        <w:outlineLvl w:val="0"/>
        <w:rPr>
          <w:rFonts w:ascii="Times New Roman" w:hAnsi="Times New Roman" w:cs="Times New Roman"/>
          <w:sz w:val="28"/>
          <w:szCs w:val="28"/>
          <w:lang w:val="vi-VN"/>
        </w:rPr>
      </w:pPr>
      <w:r w:rsidRPr="00C81A49">
        <w:rPr>
          <w:rFonts w:ascii="Times New Roman" w:hAnsi="Times New Roman" w:cs="Times New Roman"/>
          <w:sz w:val="28"/>
          <w:szCs w:val="28"/>
          <w:lang w:val="vi-VN"/>
        </w:rPr>
        <w:t>Chương 2. Thực trạng pháp luật về quyền và nghĩa vụ của các bên khi tham gia hợp đồng bảo hiểm nhân thọ</w:t>
      </w:r>
    </w:p>
    <w:p w:rsidR="00A41E88" w:rsidRPr="00C81A49" w:rsidRDefault="00A41E88" w:rsidP="00A65E0D">
      <w:pPr>
        <w:tabs>
          <w:tab w:val="left" w:pos="851"/>
          <w:tab w:val="left" w:pos="993"/>
        </w:tabs>
        <w:spacing w:line="288" w:lineRule="auto"/>
        <w:ind w:firstLine="567"/>
        <w:jc w:val="both"/>
        <w:outlineLvl w:val="0"/>
        <w:rPr>
          <w:rFonts w:ascii="Times New Roman" w:eastAsia="Times New Roman" w:hAnsi="Times New Roman" w:cs="Times New Roman"/>
          <w:b/>
          <w:bCs/>
          <w:sz w:val="28"/>
          <w:szCs w:val="28"/>
          <w:lang w:val="vi-VN"/>
        </w:rPr>
      </w:pPr>
      <w:r w:rsidRPr="00C81A49">
        <w:rPr>
          <w:rFonts w:ascii="Times New Roman" w:hAnsi="Times New Roman" w:cs="Times New Roman"/>
          <w:sz w:val="28"/>
          <w:szCs w:val="28"/>
          <w:lang w:val="vi-VN"/>
        </w:rPr>
        <w:t>Chương 3. Thực tiễn áp dụng pháp luật quyền và nghĩa vụ của các bên khi tham gia hợp đồng bảo hiểm nhân thọ và giải pháp hoàn thiện pháp luật, nâng cao hiệu quả áp dụng</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b/>
          <w:bCs/>
          <w:sz w:val="28"/>
          <w:szCs w:val="28"/>
          <w:lang w:val="vi-VN"/>
        </w:rPr>
      </w:pPr>
      <w:r w:rsidRPr="00C81A49">
        <w:rPr>
          <w:rFonts w:ascii="Times New Roman" w:eastAsia="Times New Roman" w:hAnsi="Times New Roman" w:cs="Times New Roman"/>
          <w:b/>
          <w:bCs/>
          <w:sz w:val="28"/>
          <w:szCs w:val="28"/>
          <w:lang w:val="vi-VN"/>
        </w:rPr>
        <w:br w:type="page"/>
      </w:r>
    </w:p>
    <w:p w:rsidR="00A41E88" w:rsidRPr="00C81A49" w:rsidRDefault="00A41E88" w:rsidP="00A65E0D">
      <w:pPr>
        <w:pStyle w:val="01"/>
        <w:rPr>
          <w:rFonts w:eastAsia="Times New Roman"/>
          <w:lang w:val="vi-VN"/>
        </w:rPr>
      </w:pPr>
      <w:bookmarkStart w:id="25" w:name="_Toc216377973"/>
      <w:bookmarkStart w:id="26" w:name="_Toc217046135"/>
      <w:r w:rsidRPr="00C81A49">
        <w:rPr>
          <w:rFonts w:eastAsia="Times New Roman"/>
          <w:lang w:val="vi-VN"/>
        </w:rPr>
        <w:lastRenderedPageBreak/>
        <w:t>CHƯƠNG 1</w:t>
      </w:r>
      <w:bookmarkEnd w:id="25"/>
      <w:bookmarkEnd w:id="26"/>
    </w:p>
    <w:p w:rsidR="00A41E88" w:rsidRPr="00C81A49" w:rsidRDefault="00A41E88" w:rsidP="00A65E0D">
      <w:pPr>
        <w:pStyle w:val="01"/>
        <w:rPr>
          <w:rFonts w:eastAsia="Times New Roman"/>
          <w:lang w:val="vi-VN"/>
        </w:rPr>
      </w:pPr>
      <w:bookmarkStart w:id="27" w:name="_Toc216377974"/>
      <w:bookmarkStart w:id="28" w:name="_Toc217046136"/>
      <w:r w:rsidRPr="00C81A49">
        <w:rPr>
          <w:rFonts w:eastAsia="Times New Roman"/>
          <w:lang w:val="vi-VN"/>
        </w:rPr>
        <w:t>MỘT SỐ VẤN ĐỀ LÝ LUẬN PHÁP LUẬT VỀ QUYỀN VÀ NGHĨA VỤ CÁC BÊN TRONG HỢP ĐỒNG BẢO HIỂM NHÂN THỌ</w:t>
      </w:r>
      <w:bookmarkEnd w:id="27"/>
      <w:bookmarkEnd w:id="28"/>
    </w:p>
    <w:p w:rsidR="00A41E88" w:rsidRPr="00C81A49" w:rsidRDefault="00A41E88" w:rsidP="00A65E0D">
      <w:pPr>
        <w:pStyle w:val="N"/>
        <w:tabs>
          <w:tab w:val="left" w:pos="851"/>
          <w:tab w:val="left" w:pos="993"/>
        </w:tabs>
        <w:spacing w:line="288" w:lineRule="auto"/>
        <w:ind w:firstLine="567"/>
        <w:jc w:val="both"/>
        <w:rPr>
          <w:rFonts w:eastAsia="Times New Roman"/>
          <w:color w:val="auto"/>
          <w:sz w:val="28"/>
          <w:szCs w:val="28"/>
          <w:lang w:val="vi-VN"/>
        </w:rPr>
      </w:pPr>
    </w:p>
    <w:p w:rsidR="00A41E88" w:rsidRPr="00C81A49" w:rsidRDefault="00A41E88" w:rsidP="00A65E0D">
      <w:pPr>
        <w:pStyle w:val="02"/>
        <w:rPr>
          <w:lang w:val="vi-VN"/>
        </w:rPr>
      </w:pPr>
      <w:bookmarkStart w:id="29" w:name="_Toc214973323"/>
      <w:bookmarkStart w:id="30" w:name="_Toc216007076"/>
      <w:bookmarkStart w:id="31" w:name="_Toc216007357"/>
      <w:bookmarkStart w:id="32" w:name="_Toc216377975"/>
      <w:bookmarkStart w:id="33" w:name="_Toc217046137"/>
      <w:r w:rsidRPr="00C81A49">
        <w:rPr>
          <w:rFonts w:eastAsia="Times New Roman"/>
          <w:bCs/>
          <w:lang w:val="vi-VN"/>
        </w:rPr>
        <w:t xml:space="preserve">1.1. </w:t>
      </w:r>
      <w:bookmarkEnd w:id="29"/>
      <w:r w:rsidRPr="00C81A49">
        <w:rPr>
          <w:lang w:val="vi-VN"/>
        </w:rPr>
        <w:t>Khái quát pháp luật về quyền và nghĩa vụ của các bên khi tham gia bảo hiểm nhân thọ</w:t>
      </w:r>
      <w:bookmarkEnd w:id="30"/>
      <w:bookmarkEnd w:id="31"/>
      <w:bookmarkEnd w:id="32"/>
      <w:bookmarkEnd w:id="33"/>
    </w:p>
    <w:p w:rsidR="00A41E88" w:rsidRPr="00C81A49" w:rsidRDefault="00A41E88" w:rsidP="00A65E0D">
      <w:pPr>
        <w:pStyle w:val="03"/>
      </w:pPr>
      <w:bookmarkStart w:id="34" w:name="_Toc216007077"/>
      <w:bookmarkStart w:id="35" w:name="_Toc216007358"/>
      <w:bookmarkStart w:id="36" w:name="_Toc216377976"/>
      <w:bookmarkStart w:id="37" w:name="_Toc217046138"/>
      <w:r w:rsidRPr="00C81A49">
        <w:t>1.1.1. Khái niệm, đặc điểm về quyền và nghĩa vụ của các bên khi tham gia bảo hiểm nhân thọ</w:t>
      </w:r>
      <w:bookmarkEnd w:id="34"/>
      <w:bookmarkEnd w:id="35"/>
      <w:bookmarkEnd w:id="36"/>
      <w:bookmarkEnd w:id="37"/>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Có thể khẳng định rằng hợp đồng bảo hiểm nhân thọ là công cụ pháp lý – kinh tế mang tính dài hạn, nhằm chuyển giao rủi ro gắn với tuổi thọ con người và bảo đảm an toàn tài chính cho các chủ thể tham gia trước những biến cố liên quan trực tiếp tới sự sống và cái chết.</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Bảo hiểm nhân thọ là một loại hình bảo hiểm mang tính đặc thù, gắn trực tiếp với rủi ro sinh mạng và tuổi thọ của con người. Từ đó, nó hình thành một số đặc điểm cơ bản sau đây.</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i/>
          <w:iCs/>
          <w:sz w:val="28"/>
          <w:szCs w:val="28"/>
          <w:lang w:val="vi-VN"/>
        </w:rPr>
      </w:pPr>
      <w:r w:rsidRPr="00C81A49">
        <w:rPr>
          <w:rFonts w:ascii="Times New Roman" w:eastAsia="Times New Roman" w:hAnsi="Times New Roman" w:cs="Times New Roman"/>
          <w:i/>
          <w:iCs/>
          <w:sz w:val="28"/>
          <w:szCs w:val="28"/>
          <w:lang w:val="vi-VN"/>
        </w:rPr>
        <w:t>Thứ nhất, đối tượng của bảo hiểm nhân thọ là tính mạng và tuổi thọ của con người.</w:t>
      </w:r>
    </w:p>
    <w:p w:rsidR="00802ECE"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i/>
          <w:iCs/>
          <w:sz w:val="28"/>
          <w:szCs w:val="28"/>
          <w:lang w:val="vi-VN"/>
        </w:rPr>
      </w:pPr>
      <w:r w:rsidRPr="00C81A49">
        <w:rPr>
          <w:rFonts w:ascii="Times New Roman" w:eastAsia="Times New Roman" w:hAnsi="Times New Roman" w:cs="Times New Roman"/>
          <w:i/>
          <w:iCs/>
          <w:sz w:val="28"/>
          <w:szCs w:val="28"/>
          <w:lang w:val="vi-VN"/>
        </w:rPr>
        <w:t>Thứ hai, bảo hiểm nhân thọ chi trả khi xảy ra các sự kiện sinh mạng được thỏa thuận trước, không chỉ khi có tổn thất theo nghĩa thông thường</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i/>
          <w:iCs/>
          <w:sz w:val="28"/>
          <w:szCs w:val="28"/>
          <w:lang w:val="vi-VN"/>
        </w:rPr>
      </w:pPr>
      <w:r w:rsidRPr="00C81A49">
        <w:rPr>
          <w:rFonts w:ascii="Times New Roman" w:eastAsia="Times New Roman" w:hAnsi="Times New Roman" w:cs="Times New Roman"/>
          <w:i/>
          <w:iCs/>
          <w:sz w:val="28"/>
          <w:szCs w:val="28"/>
          <w:lang w:val="vi-VN"/>
        </w:rPr>
        <w:t>Thứ ba, bảo hiểm nhân thọ mang bản chất kép: vừa bảo vệ rủi ro, vừa mang tính tiết kiệm và tích lũy</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i/>
          <w:iCs/>
          <w:sz w:val="28"/>
          <w:szCs w:val="28"/>
          <w:lang w:val="vi-VN"/>
        </w:rPr>
      </w:pPr>
      <w:r w:rsidRPr="00C81A49">
        <w:rPr>
          <w:rFonts w:ascii="Times New Roman" w:eastAsia="Times New Roman" w:hAnsi="Times New Roman" w:cs="Times New Roman"/>
          <w:i/>
          <w:iCs/>
          <w:sz w:val="28"/>
          <w:szCs w:val="28"/>
          <w:lang w:val="vi-VN"/>
        </w:rPr>
        <w:t>Thứ tư, bảo hiểm nhân thọ mang tính dài hạn, đa dạng và có cấu trúc hợp đồng phức tạp.</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i/>
          <w:iCs/>
          <w:sz w:val="28"/>
          <w:szCs w:val="28"/>
          <w:lang w:val="vi-VN"/>
        </w:rPr>
      </w:pPr>
      <w:r w:rsidRPr="00C81A49">
        <w:rPr>
          <w:rFonts w:ascii="Times New Roman" w:eastAsia="Times New Roman" w:hAnsi="Times New Roman" w:cs="Times New Roman"/>
          <w:i/>
          <w:iCs/>
          <w:sz w:val="28"/>
          <w:szCs w:val="28"/>
          <w:lang w:val="vi-VN"/>
        </w:rPr>
        <w:t>Thứ năm, bảo hiểm nhân thọ đáp ứng nhiều mục đích tài chính của người tham gia.</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i/>
          <w:iCs/>
          <w:sz w:val="28"/>
          <w:szCs w:val="28"/>
          <w:lang w:val="vi-VN"/>
        </w:rPr>
      </w:pPr>
      <w:r w:rsidRPr="00C81A49">
        <w:rPr>
          <w:rFonts w:ascii="Times New Roman" w:eastAsia="Times New Roman" w:hAnsi="Times New Roman" w:cs="Times New Roman"/>
          <w:i/>
          <w:iCs/>
          <w:sz w:val="28"/>
          <w:szCs w:val="28"/>
          <w:lang w:val="vi-VN"/>
        </w:rPr>
        <w:t>Thứ sáu, quá trình định phí bảo hiểm nhân thọ mang tính kỹ thuật cao và phụ thuộc nhiều yếu tố.</w:t>
      </w:r>
    </w:p>
    <w:p w:rsidR="00A41E88" w:rsidRPr="00C81A49" w:rsidRDefault="00A41E88" w:rsidP="00A65E0D">
      <w:pPr>
        <w:pStyle w:val="03"/>
      </w:pPr>
      <w:bookmarkStart w:id="38" w:name="_Toc216007082"/>
      <w:bookmarkStart w:id="39" w:name="_Toc216007363"/>
      <w:bookmarkStart w:id="40" w:name="_Toc216377979"/>
      <w:bookmarkStart w:id="41" w:name="_Toc217046139"/>
      <w:r w:rsidRPr="00C81A49">
        <w:t>1.1.2. Khái niệm, đặc điểm về pháp luật quyền và nghĩa vụ các bên khi tham gia bảo hiểm nhân thọ</w:t>
      </w:r>
      <w:bookmarkEnd w:id="38"/>
      <w:bookmarkEnd w:id="39"/>
      <w:bookmarkEnd w:id="40"/>
      <w:bookmarkEnd w:id="41"/>
    </w:p>
    <w:p w:rsidR="00A41E88" w:rsidRPr="00C81A49" w:rsidRDefault="00A41E88" w:rsidP="00A65E0D">
      <w:pPr>
        <w:tabs>
          <w:tab w:val="left" w:pos="851"/>
          <w:tab w:val="left" w:pos="993"/>
        </w:tabs>
        <w:spacing w:line="288" w:lineRule="auto"/>
        <w:ind w:firstLine="567"/>
        <w:jc w:val="both"/>
        <w:rPr>
          <w:rStyle w:val="Strong"/>
          <w:rFonts w:ascii="Times New Roman" w:eastAsiaTheme="majorEastAsia" w:hAnsi="Times New Roman" w:cs="Times New Roman"/>
          <w:b w:val="0"/>
          <w:sz w:val="28"/>
          <w:szCs w:val="28"/>
          <w:lang w:val="vi-VN"/>
        </w:rPr>
      </w:pPr>
      <w:r w:rsidRPr="00C81A49">
        <w:rPr>
          <w:rFonts w:ascii="Times New Roman" w:hAnsi="Times New Roman" w:cs="Times New Roman"/>
          <w:i/>
          <w:iCs/>
          <w:sz w:val="28"/>
          <w:szCs w:val="28"/>
          <w:lang w:val="vi-VN"/>
        </w:rPr>
        <w:t>Thứ nhất,</w:t>
      </w:r>
      <w:r w:rsidRPr="00C81A49">
        <w:rPr>
          <w:rFonts w:ascii="Times New Roman" w:hAnsi="Times New Roman" w:cs="Times New Roman"/>
          <w:sz w:val="28"/>
          <w:szCs w:val="28"/>
          <w:lang w:val="vi-VN"/>
        </w:rPr>
        <w:t xml:space="preserve"> </w:t>
      </w:r>
      <w:r w:rsidRPr="00C81A49">
        <w:rPr>
          <w:rStyle w:val="Strong"/>
          <w:rFonts w:ascii="Times New Roman" w:eastAsiaTheme="majorEastAsia" w:hAnsi="Times New Roman" w:cs="Times New Roman"/>
          <w:b w:val="0"/>
          <w:sz w:val="28"/>
          <w:szCs w:val="28"/>
          <w:lang w:val="vi-VN"/>
        </w:rPr>
        <w:t>pháp luật về quyền và nghĩa vụ trong bảo hiểm nhân thọ mang tính chất thỏa thuận nhưng chịu sự điều chỉnh chặt chẽ của pháp luật</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b/>
          <w:sz w:val="28"/>
          <w:szCs w:val="28"/>
          <w:lang w:val="vi-VN"/>
        </w:rPr>
      </w:pPr>
      <w:r w:rsidRPr="00C81A49">
        <w:rPr>
          <w:rFonts w:ascii="Times New Roman" w:hAnsi="Times New Roman" w:cs="Times New Roman"/>
          <w:i/>
          <w:iCs/>
          <w:sz w:val="28"/>
          <w:szCs w:val="28"/>
          <w:lang w:val="vi-VN"/>
        </w:rPr>
        <w:t>Thứ hai,</w:t>
      </w:r>
      <w:r w:rsidRPr="00C81A49">
        <w:rPr>
          <w:rFonts w:ascii="Times New Roman" w:hAnsi="Times New Roman" w:cs="Times New Roman"/>
          <w:sz w:val="28"/>
          <w:szCs w:val="28"/>
          <w:lang w:val="vi-VN"/>
        </w:rPr>
        <w:t xml:space="preserve"> </w:t>
      </w:r>
      <w:r w:rsidRPr="00C81A49">
        <w:rPr>
          <w:rStyle w:val="Strong"/>
          <w:rFonts w:ascii="Times New Roman" w:eastAsiaTheme="majorEastAsia" w:hAnsi="Times New Roman" w:cs="Times New Roman"/>
          <w:b w:val="0"/>
          <w:sz w:val="28"/>
          <w:szCs w:val="28"/>
          <w:lang w:val="vi-VN"/>
        </w:rPr>
        <w:t>quyền và nghĩa vụ của các bên có tính song vụ, đối ứng và</w:t>
      </w:r>
      <w:r w:rsidRPr="00C81A49">
        <w:rPr>
          <w:rStyle w:val="Strong"/>
          <w:rFonts w:ascii="Times New Roman" w:eastAsiaTheme="majorEastAsia" w:hAnsi="Times New Roman" w:cs="Times New Roman"/>
          <w:sz w:val="28"/>
          <w:szCs w:val="28"/>
          <w:lang w:val="vi-VN"/>
        </w:rPr>
        <w:t xml:space="preserve"> </w:t>
      </w:r>
      <w:r w:rsidRPr="00C81A49">
        <w:rPr>
          <w:rStyle w:val="Strong"/>
          <w:rFonts w:ascii="Times New Roman" w:eastAsiaTheme="majorEastAsia" w:hAnsi="Times New Roman" w:cs="Times New Roman"/>
          <w:b w:val="0"/>
          <w:sz w:val="28"/>
          <w:szCs w:val="28"/>
          <w:lang w:val="vi-VN"/>
        </w:rPr>
        <w:t>ràng buộc chặt chẽ với nhau</w:t>
      </w:r>
      <w:r w:rsidRPr="00C81A49">
        <w:rPr>
          <w:rFonts w:ascii="Times New Roman" w:hAnsi="Times New Roman" w:cs="Times New Roman"/>
          <w:b/>
          <w:sz w:val="28"/>
          <w:szCs w:val="28"/>
          <w:lang w:val="vi-VN"/>
        </w:rPr>
        <w:t>.</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b/>
          <w:sz w:val="28"/>
          <w:szCs w:val="28"/>
          <w:lang w:val="vi-VN"/>
        </w:rPr>
      </w:pPr>
      <w:r w:rsidRPr="00C81A49">
        <w:rPr>
          <w:rFonts w:ascii="Times New Roman" w:hAnsi="Times New Roman" w:cs="Times New Roman"/>
          <w:i/>
          <w:iCs/>
          <w:sz w:val="28"/>
          <w:szCs w:val="28"/>
          <w:lang w:val="vi-VN"/>
        </w:rPr>
        <w:lastRenderedPageBreak/>
        <w:t>Thứ ba,</w:t>
      </w:r>
      <w:r w:rsidRPr="00C81A49">
        <w:rPr>
          <w:rFonts w:ascii="Times New Roman" w:hAnsi="Times New Roman" w:cs="Times New Roman"/>
          <w:sz w:val="28"/>
          <w:szCs w:val="28"/>
          <w:lang w:val="vi-VN"/>
        </w:rPr>
        <w:t xml:space="preserve"> </w:t>
      </w:r>
      <w:r w:rsidRPr="00C81A49">
        <w:rPr>
          <w:rStyle w:val="Strong"/>
          <w:rFonts w:ascii="Times New Roman" w:eastAsiaTheme="majorEastAsia" w:hAnsi="Times New Roman" w:cs="Times New Roman"/>
          <w:b w:val="0"/>
          <w:sz w:val="28"/>
          <w:szCs w:val="28"/>
          <w:lang w:val="vi-VN"/>
        </w:rPr>
        <w:t>quyền và nghĩa vụ trong bảo hiểm nhân thọ mang tính dài hạn và ổn định</w:t>
      </w:r>
      <w:r w:rsidRPr="00C81A49">
        <w:rPr>
          <w:rFonts w:ascii="Times New Roman" w:hAnsi="Times New Roman" w:cs="Times New Roman"/>
          <w:b/>
          <w:sz w:val="28"/>
          <w:szCs w:val="28"/>
          <w:lang w:val="vi-VN"/>
        </w:rPr>
        <w:t>.</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b/>
          <w:sz w:val="28"/>
          <w:szCs w:val="28"/>
          <w:lang w:val="vi-VN"/>
        </w:rPr>
      </w:pPr>
      <w:r w:rsidRPr="00C81A49">
        <w:rPr>
          <w:rFonts w:ascii="Times New Roman" w:hAnsi="Times New Roman" w:cs="Times New Roman"/>
          <w:i/>
          <w:iCs/>
          <w:sz w:val="28"/>
          <w:szCs w:val="28"/>
          <w:lang w:val="vi-VN"/>
        </w:rPr>
        <w:t>Thứ tư,</w:t>
      </w:r>
      <w:r w:rsidRPr="00C81A49">
        <w:rPr>
          <w:rFonts w:ascii="Times New Roman" w:hAnsi="Times New Roman" w:cs="Times New Roman"/>
          <w:sz w:val="28"/>
          <w:szCs w:val="28"/>
          <w:lang w:val="vi-VN"/>
        </w:rPr>
        <w:t xml:space="preserve"> </w:t>
      </w:r>
      <w:r w:rsidRPr="00C81A49">
        <w:rPr>
          <w:rStyle w:val="Strong"/>
          <w:rFonts w:ascii="Times New Roman" w:eastAsiaTheme="majorEastAsia" w:hAnsi="Times New Roman" w:cs="Times New Roman"/>
          <w:b w:val="0"/>
          <w:sz w:val="28"/>
          <w:szCs w:val="28"/>
          <w:lang w:val="vi-VN"/>
        </w:rPr>
        <w:t>pháp luật về quyền và nghĩa vụ trong bảo hiểm nhân thọ có tính chuyên môn cao và phức tạp</w:t>
      </w:r>
      <w:r w:rsidRPr="00C81A49">
        <w:rPr>
          <w:rFonts w:ascii="Times New Roman" w:hAnsi="Times New Roman" w:cs="Times New Roman"/>
          <w:b/>
          <w:sz w:val="28"/>
          <w:szCs w:val="28"/>
          <w:lang w:val="vi-VN"/>
        </w:rPr>
        <w:t>.</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b/>
          <w:sz w:val="28"/>
          <w:szCs w:val="28"/>
          <w:lang w:val="vi-VN"/>
        </w:rPr>
      </w:pPr>
      <w:r w:rsidRPr="00C81A49">
        <w:rPr>
          <w:rFonts w:ascii="Times New Roman" w:hAnsi="Times New Roman" w:cs="Times New Roman"/>
          <w:i/>
          <w:iCs/>
          <w:sz w:val="28"/>
          <w:szCs w:val="28"/>
          <w:lang w:val="vi-VN"/>
        </w:rPr>
        <w:t>Thứ năm,</w:t>
      </w:r>
      <w:r w:rsidRPr="00C81A49">
        <w:rPr>
          <w:rFonts w:ascii="Times New Roman" w:hAnsi="Times New Roman" w:cs="Times New Roman"/>
          <w:sz w:val="28"/>
          <w:szCs w:val="28"/>
          <w:lang w:val="vi-VN"/>
        </w:rPr>
        <w:t xml:space="preserve"> </w:t>
      </w:r>
      <w:r w:rsidRPr="00C81A49">
        <w:rPr>
          <w:rStyle w:val="Strong"/>
          <w:rFonts w:ascii="Times New Roman" w:eastAsiaTheme="majorEastAsia" w:hAnsi="Times New Roman" w:cs="Times New Roman"/>
          <w:b w:val="0"/>
          <w:sz w:val="28"/>
          <w:szCs w:val="28"/>
          <w:lang w:val="vi-VN"/>
        </w:rPr>
        <w:t>quyền và nghĩa vụ của các bên trong bảo hiểm nhân thọ gắn liền với yếu tố rủi ro và tính nhân thân</w:t>
      </w:r>
      <w:r w:rsidRPr="00C81A49">
        <w:rPr>
          <w:rFonts w:ascii="Times New Roman" w:hAnsi="Times New Roman" w:cs="Times New Roman"/>
          <w:b/>
          <w:sz w:val="28"/>
          <w:szCs w:val="28"/>
          <w:lang w:val="vi-VN"/>
        </w:rPr>
        <w:t>.</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b/>
          <w:sz w:val="28"/>
          <w:szCs w:val="28"/>
          <w:lang w:val="vi-VN"/>
        </w:rPr>
      </w:pPr>
      <w:r w:rsidRPr="00C81A49">
        <w:rPr>
          <w:rFonts w:ascii="Times New Roman" w:hAnsi="Times New Roman" w:cs="Times New Roman"/>
          <w:i/>
          <w:iCs/>
          <w:sz w:val="28"/>
          <w:szCs w:val="28"/>
          <w:lang w:val="vi-VN"/>
        </w:rPr>
        <w:t>Thứ sáu</w:t>
      </w:r>
      <w:r w:rsidRPr="00C81A49">
        <w:rPr>
          <w:rFonts w:ascii="Times New Roman" w:hAnsi="Times New Roman" w:cs="Times New Roman"/>
          <w:b/>
          <w:i/>
          <w:iCs/>
          <w:sz w:val="28"/>
          <w:szCs w:val="28"/>
          <w:lang w:val="vi-VN"/>
        </w:rPr>
        <w:t>,</w:t>
      </w:r>
      <w:r w:rsidRPr="00C81A49">
        <w:rPr>
          <w:rFonts w:ascii="Times New Roman" w:hAnsi="Times New Roman" w:cs="Times New Roman"/>
          <w:b/>
          <w:sz w:val="28"/>
          <w:szCs w:val="28"/>
          <w:lang w:val="vi-VN"/>
        </w:rPr>
        <w:t xml:space="preserve"> </w:t>
      </w:r>
      <w:r w:rsidRPr="00C81A49">
        <w:rPr>
          <w:rStyle w:val="Strong"/>
          <w:rFonts w:ascii="Times New Roman" w:eastAsiaTheme="majorEastAsia" w:hAnsi="Times New Roman" w:cs="Times New Roman"/>
          <w:b w:val="0"/>
          <w:sz w:val="28"/>
          <w:szCs w:val="28"/>
          <w:lang w:val="vi-VN"/>
        </w:rPr>
        <w:t>pháp luật về quyền và nghĩa vụ trong bảo hiểm nhân thọ luôn gắn với cơ chế bảo vệ bên yếu thế</w:t>
      </w:r>
      <w:r w:rsidRPr="00C81A49">
        <w:rPr>
          <w:rFonts w:ascii="Times New Roman" w:hAnsi="Times New Roman" w:cs="Times New Roman"/>
          <w:b/>
          <w:sz w:val="28"/>
          <w:szCs w:val="28"/>
          <w:lang w:val="vi-VN"/>
        </w:rPr>
        <w:t>.</w:t>
      </w:r>
    </w:p>
    <w:p w:rsidR="00A41E88" w:rsidRPr="00C81A49" w:rsidRDefault="00A41E88" w:rsidP="00A65E0D">
      <w:pPr>
        <w:pStyle w:val="03"/>
      </w:pPr>
      <w:bookmarkStart w:id="42" w:name="_Toc216007083"/>
      <w:bookmarkStart w:id="43" w:name="_Toc216007364"/>
      <w:bookmarkStart w:id="44" w:name="_Toc216377980"/>
      <w:bookmarkStart w:id="45" w:name="_Toc217046140"/>
      <w:r w:rsidRPr="00C81A49">
        <w:t>1.1.3. Nội dung cơ bản của pháp luật về quyền và nghĩa vụ của các bên khi tham gia bảo hiểm nhân thọ</w:t>
      </w:r>
      <w:bookmarkEnd w:id="42"/>
      <w:bookmarkEnd w:id="43"/>
      <w:bookmarkEnd w:id="44"/>
      <w:bookmarkEnd w:id="45"/>
    </w:p>
    <w:p w:rsidR="00A41E88" w:rsidRPr="00C81A49" w:rsidRDefault="00A41E88" w:rsidP="00A65E0D">
      <w:pPr>
        <w:pStyle w:val="NNN"/>
        <w:tabs>
          <w:tab w:val="left" w:pos="851"/>
          <w:tab w:val="left" w:pos="993"/>
        </w:tabs>
        <w:spacing w:line="288" w:lineRule="auto"/>
        <w:rPr>
          <w:rFonts w:eastAsia="Times New Roman"/>
          <w:b w:val="0"/>
          <w:i w:val="0"/>
          <w:sz w:val="28"/>
          <w:szCs w:val="28"/>
          <w:lang w:val="vi-VN"/>
        </w:rPr>
      </w:pPr>
      <w:r w:rsidRPr="00C81A49">
        <w:rPr>
          <w:b w:val="0"/>
          <w:bCs/>
          <w:iCs/>
          <w:sz w:val="28"/>
          <w:szCs w:val="28"/>
          <w:lang w:val="vi-VN"/>
        </w:rPr>
        <w:t>Thứ nhất, nhóm quy định pháp luật về q</w:t>
      </w:r>
      <w:r w:rsidRPr="00C81A49">
        <w:rPr>
          <w:rFonts w:eastAsia="Times New Roman"/>
          <w:b w:val="0"/>
          <w:bCs/>
          <w:iCs/>
          <w:sz w:val="28"/>
          <w:szCs w:val="28"/>
          <w:lang w:val="vi-VN"/>
        </w:rPr>
        <w:t>uyền</w:t>
      </w:r>
      <w:r w:rsidRPr="00C81A49">
        <w:rPr>
          <w:rFonts w:eastAsia="Times New Roman"/>
          <w:b w:val="0"/>
          <w:i w:val="0"/>
          <w:sz w:val="28"/>
          <w:szCs w:val="28"/>
          <w:lang w:val="vi-VN"/>
        </w:rPr>
        <w:t xml:space="preserve"> </w:t>
      </w:r>
      <w:r w:rsidRPr="00C81A49">
        <w:rPr>
          <w:rFonts w:eastAsia="Times New Roman"/>
          <w:b w:val="0"/>
          <w:iCs/>
          <w:sz w:val="28"/>
          <w:szCs w:val="28"/>
          <w:lang w:val="vi-VN"/>
        </w:rPr>
        <w:t>của doanh nghiệp bảo hiểm</w:t>
      </w:r>
    </w:p>
    <w:p w:rsidR="00A41E88" w:rsidRPr="00C81A49" w:rsidRDefault="00A41E88" w:rsidP="00A65E0D">
      <w:pPr>
        <w:pStyle w:val="NNN"/>
        <w:tabs>
          <w:tab w:val="left" w:pos="851"/>
          <w:tab w:val="left" w:pos="993"/>
        </w:tabs>
        <w:spacing w:line="288" w:lineRule="auto"/>
        <w:rPr>
          <w:rFonts w:eastAsia="Times New Roman"/>
          <w:b w:val="0"/>
          <w:iCs/>
          <w:sz w:val="28"/>
          <w:szCs w:val="28"/>
          <w:lang w:val="vi-VN"/>
        </w:rPr>
      </w:pPr>
      <w:r w:rsidRPr="00C81A49">
        <w:rPr>
          <w:b w:val="0"/>
          <w:bCs/>
          <w:iCs/>
          <w:sz w:val="28"/>
          <w:szCs w:val="28"/>
          <w:lang w:val="vi-VN"/>
        </w:rPr>
        <w:t>Thứ hai, nhóm quy định pháp luật về n</w:t>
      </w:r>
      <w:r w:rsidRPr="00C81A49">
        <w:rPr>
          <w:rFonts w:eastAsia="Times New Roman"/>
          <w:b w:val="0"/>
          <w:iCs/>
          <w:sz w:val="28"/>
          <w:szCs w:val="28"/>
          <w:lang w:val="vi-VN"/>
        </w:rPr>
        <w:t>ghĩa vụ của doanh nghiệp bảo hiểm</w:t>
      </w:r>
    </w:p>
    <w:p w:rsidR="00A41E88" w:rsidRPr="00C81A49" w:rsidRDefault="00A41E88" w:rsidP="00A65E0D">
      <w:pPr>
        <w:pStyle w:val="NNN"/>
        <w:tabs>
          <w:tab w:val="left" w:pos="851"/>
          <w:tab w:val="left" w:pos="993"/>
        </w:tabs>
        <w:spacing w:line="288" w:lineRule="auto"/>
        <w:rPr>
          <w:rFonts w:eastAsia="Times New Roman"/>
          <w:b w:val="0"/>
          <w:iCs/>
          <w:sz w:val="28"/>
          <w:szCs w:val="28"/>
          <w:lang w:val="vi-VN"/>
        </w:rPr>
      </w:pPr>
      <w:r w:rsidRPr="00C81A49">
        <w:rPr>
          <w:rFonts w:eastAsia="Times New Roman"/>
          <w:b w:val="0"/>
          <w:iCs/>
          <w:sz w:val="28"/>
          <w:szCs w:val="28"/>
          <w:lang w:val="vi-VN"/>
        </w:rPr>
        <w:t>Thứ ba, nhóm quy định pháp luật về quyền của bên mua bảo hiểm</w:t>
      </w:r>
    </w:p>
    <w:p w:rsidR="00A41E88" w:rsidRPr="00C81A49" w:rsidRDefault="00A41E88" w:rsidP="00A65E0D">
      <w:pPr>
        <w:pStyle w:val="NNN"/>
        <w:tabs>
          <w:tab w:val="left" w:pos="851"/>
          <w:tab w:val="left" w:pos="993"/>
        </w:tabs>
        <w:spacing w:line="288" w:lineRule="auto"/>
        <w:rPr>
          <w:rFonts w:eastAsia="Times New Roman"/>
          <w:b w:val="0"/>
          <w:iCs/>
          <w:sz w:val="28"/>
          <w:szCs w:val="28"/>
          <w:lang w:val="vi-VN"/>
        </w:rPr>
      </w:pPr>
      <w:r w:rsidRPr="00C81A49">
        <w:rPr>
          <w:rFonts w:eastAsia="Times New Roman"/>
          <w:b w:val="0"/>
          <w:iCs/>
          <w:sz w:val="28"/>
          <w:szCs w:val="28"/>
          <w:lang w:val="vi-VN"/>
        </w:rPr>
        <w:t>Thứ tư, nhóm quy định pháp luật về vụ của bên mua bảo hiểm</w:t>
      </w:r>
    </w:p>
    <w:p w:rsidR="00A41E88" w:rsidRPr="00C81A49" w:rsidRDefault="00A41E88" w:rsidP="00A65E0D">
      <w:pPr>
        <w:pStyle w:val="03"/>
      </w:pPr>
      <w:bookmarkStart w:id="46" w:name="_Toc217046141"/>
      <w:r w:rsidRPr="00C81A49">
        <w:t>1.1.4. Vai trò qui định của pháp luật về quyền và nghĩa vụ của các bên khi tham gia bảo hiểm nhân thọ</w:t>
      </w:r>
      <w:bookmarkEnd w:id="46"/>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Thứ nhất, pháp luật tạo ra một khuôn khổ pháp lý thống nhất và minh bạch nhằm xác định rõ ràng quyền và nghĩa vụ của cả bên mua bảo hiểm và doanh nghiệp bảo hiểm trong hợp đồng bảo hiểm nhân thọ.</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Thứ hai, pháp luật thể hiện vai trò bảo vệ bên mua bảo hiểm – chủ thể yếu thế – thông qua việc buộc doanh nghiệp bảo hiểm minh bạch hóa sản phẩm, giải thích đầy đủ về quyền lợi, điều khoản loại trừ, phương pháp tính phí và bảo đảm khách hàng có thời gian cân nhắc trước khi cam kết.</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Thứ ba, pháp luật thiết lập một hệ thống cơ chế giải quyết tranh chấp đa dạng và có tính thứ bậc, bao gồm thương lượng, hòa giải, trọng tài và tòa án, nhằm bảo đảm mọi xung đột phát sinh từ hợp đồng bảo hiểm nhân thọ đều có thể được xử lý khách quan và đúng pháp luật.</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 xml:space="preserve">Như vậy, pháp luật giữ vai trò then chốt trong việc bảo vệ quyền lợi của tất cả các chủ thể trong hợp đồng bảo hiểm nhân thọ: người mua bảo hiểm, doanh nghiệp bảo hiểm và Nhà nước. Đối với người mua bảo hiểm, pháp luật bảo đảm tính minh bạch, công bằng và an toàn trong giao kết và thực hiện hợp đồng. Đối với doanh nghiệp bảo hiểm, pháp luật tạo điều kiện hoạt động ổn định, phòng ngừa gian lận và giảm thiểu rủi ro pháp lý. Đối với Nhà nước, </w:t>
      </w:r>
      <w:r w:rsidRPr="00C81A49">
        <w:rPr>
          <w:rFonts w:ascii="Times New Roman" w:eastAsia="Times New Roman" w:hAnsi="Times New Roman" w:cs="Times New Roman"/>
          <w:sz w:val="28"/>
          <w:szCs w:val="28"/>
          <w:lang w:val="vi-VN"/>
        </w:rPr>
        <w:lastRenderedPageBreak/>
        <w:t>pháp luật là công cụ quản lý hiệu quả, bảo đảm thị trường vận hành minh bạch và bền vững. Như vậy, pháp luật không chỉ là cơ sở điều chỉnh quan hệ hợp đồng mà còn là nền tảng xây dựng thị trường bảo hiểm nhân thọ ổn định, tin cậy và phát triển lâu dài.</w:t>
      </w:r>
    </w:p>
    <w:p w:rsidR="00A41E88" w:rsidRPr="00C81A49" w:rsidRDefault="00A41E88" w:rsidP="00A65E0D">
      <w:pPr>
        <w:pStyle w:val="02"/>
        <w:rPr>
          <w:lang w:val="vi-VN"/>
        </w:rPr>
      </w:pPr>
      <w:bookmarkStart w:id="47" w:name="_Toc216007085"/>
      <w:bookmarkStart w:id="48" w:name="_Toc216007366"/>
      <w:bookmarkStart w:id="49" w:name="_Toc216377982"/>
      <w:bookmarkStart w:id="50" w:name="_Toc217046142"/>
      <w:r w:rsidRPr="00C81A49">
        <w:rPr>
          <w:lang w:val="vi-VN"/>
        </w:rPr>
        <w:t>1.2. Các yếu tố tác động đến thực tiễn thực hiện pháp luật vè quyền và nghĩa vụ của các bên khi tham gia bảo hiểm nhân thọ</w:t>
      </w:r>
      <w:bookmarkEnd w:id="47"/>
      <w:bookmarkEnd w:id="48"/>
      <w:bookmarkEnd w:id="49"/>
      <w:bookmarkEnd w:id="50"/>
    </w:p>
    <w:p w:rsidR="00A41E88" w:rsidRPr="00C81A49" w:rsidRDefault="00A41E88" w:rsidP="00A65E0D">
      <w:pPr>
        <w:pStyle w:val="CommentText"/>
        <w:tabs>
          <w:tab w:val="left" w:pos="851"/>
          <w:tab w:val="left" w:pos="993"/>
        </w:tabs>
        <w:spacing w:line="288" w:lineRule="auto"/>
        <w:ind w:firstLine="567"/>
        <w:jc w:val="both"/>
        <w:rPr>
          <w:rFonts w:ascii="Times New Roman" w:eastAsia="Times New Roman" w:hAnsi="Times New Roman" w:cs="Times New Roman"/>
          <w:bCs/>
          <w:i/>
          <w:iCs/>
          <w:sz w:val="28"/>
          <w:szCs w:val="28"/>
          <w:lang w:val="vi-VN"/>
        </w:rPr>
      </w:pPr>
      <w:r w:rsidRPr="00C81A49">
        <w:rPr>
          <w:rFonts w:ascii="Times New Roman" w:eastAsia="Times New Roman" w:hAnsi="Times New Roman" w:cs="Times New Roman"/>
          <w:bCs/>
          <w:i/>
          <w:iCs/>
          <w:sz w:val="28"/>
          <w:szCs w:val="28"/>
          <w:lang w:val="vi-VN"/>
        </w:rPr>
        <w:t>Thứ nhất, yếu tố pháp lý và quy định pháp luật</w:t>
      </w:r>
    </w:p>
    <w:p w:rsidR="00A41E88" w:rsidRPr="00C81A49" w:rsidRDefault="00A41E88" w:rsidP="00A65E0D">
      <w:pPr>
        <w:pStyle w:val="ListParagraph"/>
        <w:tabs>
          <w:tab w:val="left" w:pos="851"/>
          <w:tab w:val="left" w:pos="993"/>
        </w:tabs>
        <w:spacing w:after="0" w:line="288" w:lineRule="auto"/>
        <w:ind w:left="0" w:firstLine="567"/>
        <w:jc w:val="both"/>
        <w:outlineLvl w:val="3"/>
        <w:rPr>
          <w:rFonts w:eastAsia="Times New Roman"/>
          <w:bCs/>
          <w:i/>
          <w:iCs/>
          <w:sz w:val="28"/>
          <w:szCs w:val="28"/>
          <w:lang w:val="vi-VN"/>
        </w:rPr>
      </w:pPr>
      <w:r w:rsidRPr="00C81A49">
        <w:rPr>
          <w:rFonts w:eastAsia="Times New Roman"/>
          <w:bCs/>
          <w:i/>
          <w:iCs/>
          <w:sz w:val="28"/>
          <w:szCs w:val="28"/>
          <w:lang w:val="vi-VN"/>
        </w:rPr>
        <w:t>Thứ hai, yếu tố kinh tế và tài chính</w:t>
      </w:r>
    </w:p>
    <w:p w:rsidR="00A41E88" w:rsidRPr="00C81A49" w:rsidRDefault="00A41E88" w:rsidP="00A65E0D">
      <w:pPr>
        <w:pStyle w:val="ListParagraph"/>
        <w:tabs>
          <w:tab w:val="left" w:pos="851"/>
          <w:tab w:val="left" w:pos="993"/>
        </w:tabs>
        <w:spacing w:after="0" w:line="288" w:lineRule="auto"/>
        <w:ind w:left="0" w:firstLine="567"/>
        <w:jc w:val="both"/>
        <w:outlineLvl w:val="3"/>
        <w:rPr>
          <w:rFonts w:eastAsia="Times New Roman"/>
          <w:bCs/>
          <w:i/>
          <w:iCs/>
          <w:sz w:val="28"/>
          <w:szCs w:val="28"/>
          <w:lang w:val="vi-VN"/>
        </w:rPr>
      </w:pPr>
      <w:r w:rsidRPr="00C81A49">
        <w:rPr>
          <w:rFonts w:eastAsia="Times New Roman"/>
          <w:bCs/>
          <w:i/>
          <w:iCs/>
          <w:sz w:val="28"/>
          <w:szCs w:val="28"/>
          <w:lang w:val="vi-VN"/>
        </w:rPr>
        <w:t>Thứ ba, yếu tố thông tin và nhận thức</w:t>
      </w:r>
    </w:p>
    <w:p w:rsidR="00A41E88" w:rsidRPr="00C81A49" w:rsidRDefault="00A41E88" w:rsidP="00A65E0D">
      <w:pPr>
        <w:pStyle w:val="ListParagraph"/>
        <w:tabs>
          <w:tab w:val="left" w:pos="851"/>
          <w:tab w:val="left" w:pos="993"/>
        </w:tabs>
        <w:spacing w:after="0" w:line="288" w:lineRule="auto"/>
        <w:ind w:left="0" w:firstLine="567"/>
        <w:jc w:val="both"/>
        <w:outlineLvl w:val="3"/>
        <w:rPr>
          <w:rFonts w:eastAsia="Times New Roman"/>
          <w:bCs/>
          <w:i/>
          <w:iCs/>
          <w:sz w:val="28"/>
          <w:szCs w:val="28"/>
          <w:lang w:val="vi-VN"/>
        </w:rPr>
      </w:pPr>
      <w:r w:rsidRPr="00C81A49">
        <w:rPr>
          <w:rFonts w:eastAsia="Times New Roman"/>
          <w:bCs/>
          <w:i/>
          <w:iCs/>
          <w:sz w:val="28"/>
          <w:szCs w:val="28"/>
          <w:lang w:val="vi-VN"/>
        </w:rPr>
        <w:t>Thứ tư, yếu tố chủ quan và hành vi của các chủ thể</w:t>
      </w:r>
    </w:p>
    <w:p w:rsidR="00A41E88" w:rsidRPr="00C81A49" w:rsidRDefault="00A41E88" w:rsidP="00A65E0D">
      <w:pPr>
        <w:pStyle w:val="ListParagraph"/>
        <w:tabs>
          <w:tab w:val="left" w:pos="851"/>
          <w:tab w:val="left" w:pos="993"/>
        </w:tabs>
        <w:spacing w:after="0" w:line="288" w:lineRule="auto"/>
        <w:ind w:left="0" w:firstLine="567"/>
        <w:jc w:val="both"/>
        <w:outlineLvl w:val="3"/>
        <w:rPr>
          <w:rFonts w:eastAsia="Times New Roman"/>
          <w:bCs/>
          <w:i/>
          <w:iCs/>
          <w:sz w:val="28"/>
          <w:szCs w:val="28"/>
          <w:lang w:val="vi-VN"/>
        </w:rPr>
      </w:pPr>
      <w:r w:rsidRPr="00C81A49">
        <w:rPr>
          <w:rFonts w:eastAsia="Times New Roman"/>
          <w:bCs/>
          <w:i/>
          <w:iCs/>
          <w:sz w:val="28"/>
          <w:szCs w:val="28"/>
          <w:lang w:val="vi-VN"/>
        </w:rPr>
        <w:t>Thứ năm, yếu tố kỹ thuật và công nghệ</w:t>
      </w:r>
    </w:p>
    <w:p w:rsidR="00A41E88" w:rsidRPr="00C81A49" w:rsidRDefault="00A41E88" w:rsidP="00A65E0D">
      <w:pPr>
        <w:pStyle w:val="ListParagraph"/>
        <w:tabs>
          <w:tab w:val="left" w:pos="851"/>
          <w:tab w:val="left" w:pos="993"/>
        </w:tabs>
        <w:spacing w:after="0" w:line="288" w:lineRule="auto"/>
        <w:ind w:left="0" w:firstLine="567"/>
        <w:jc w:val="both"/>
        <w:outlineLvl w:val="3"/>
        <w:rPr>
          <w:rFonts w:eastAsia="Times New Roman"/>
          <w:sz w:val="28"/>
          <w:szCs w:val="28"/>
          <w:lang w:val="vi-VN"/>
        </w:rPr>
      </w:pPr>
      <w:r w:rsidRPr="00C81A49">
        <w:rPr>
          <w:rFonts w:eastAsia="Times New Roman"/>
          <w:bCs/>
          <w:i/>
          <w:iCs/>
          <w:sz w:val="28"/>
          <w:szCs w:val="28"/>
          <w:lang w:val="vi-VN"/>
        </w:rPr>
        <w:t>Thứ sáu, yếu tố văn hóa – xã hội</w:t>
      </w:r>
      <w:bookmarkStart w:id="51" w:name="_Toc216007086"/>
      <w:bookmarkStart w:id="52" w:name="_Toc216007367"/>
      <w:bookmarkStart w:id="53" w:name="_Toc216377983"/>
    </w:p>
    <w:p w:rsidR="00A41E88" w:rsidRPr="00C81A49" w:rsidRDefault="00A41E88" w:rsidP="00A65E0D">
      <w:pPr>
        <w:pStyle w:val="N"/>
        <w:tabs>
          <w:tab w:val="left" w:pos="851"/>
          <w:tab w:val="left" w:pos="993"/>
        </w:tabs>
        <w:spacing w:line="288" w:lineRule="auto"/>
        <w:ind w:firstLine="567"/>
        <w:jc w:val="both"/>
        <w:rPr>
          <w:rFonts w:eastAsia="Times New Roman"/>
          <w:color w:val="auto"/>
          <w:sz w:val="28"/>
          <w:szCs w:val="28"/>
          <w:lang w:val="vi-VN"/>
        </w:rPr>
      </w:pPr>
    </w:p>
    <w:p w:rsidR="00A41E88" w:rsidRPr="00C81A49" w:rsidRDefault="00A41E88" w:rsidP="00A65E0D">
      <w:pPr>
        <w:pStyle w:val="01"/>
        <w:rPr>
          <w:rFonts w:eastAsia="Times New Roman"/>
          <w:lang w:val="vi-VN"/>
        </w:rPr>
      </w:pPr>
      <w:bookmarkStart w:id="54" w:name="_Toc217046143"/>
      <w:r w:rsidRPr="00C81A49">
        <w:rPr>
          <w:rFonts w:eastAsia="Times New Roman"/>
          <w:lang w:val="vi-VN"/>
        </w:rPr>
        <w:t xml:space="preserve">Tiểu kết </w:t>
      </w:r>
      <w:r w:rsidR="00C81A49" w:rsidRPr="00C81A49">
        <w:rPr>
          <w:rFonts w:eastAsia="Times New Roman"/>
          <w:lang w:val="vi-VN"/>
        </w:rPr>
        <w:t xml:space="preserve">Chương </w:t>
      </w:r>
      <w:r w:rsidRPr="00C81A49">
        <w:rPr>
          <w:rFonts w:eastAsia="Times New Roman"/>
          <w:lang w:val="vi-VN"/>
        </w:rPr>
        <w:t>1</w:t>
      </w:r>
      <w:bookmarkEnd w:id="51"/>
      <w:bookmarkEnd w:id="52"/>
      <w:bookmarkEnd w:id="53"/>
      <w:bookmarkEnd w:id="54"/>
    </w:p>
    <w:p w:rsidR="00A41E88" w:rsidRPr="00C81A49" w:rsidRDefault="00A41E88" w:rsidP="00A65E0D">
      <w:pPr>
        <w:pStyle w:val="N"/>
        <w:tabs>
          <w:tab w:val="left" w:pos="851"/>
          <w:tab w:val="left" w:pos="993"/>
        </w:tabs>
        <w:spacing w:line="288" w:lineRule="auto"/>
        <w:ind w:firstLine="567"/>
        <w:jc w:val="both"/>
        <w:rPr>
          <w:rFonts w:eastAsia="Times New Roman"/>
          <w:color w:val="auto"/>
          <w:sz w:val="28"/>
          <w:szCs w:val="28"/>
          <w:lang w:val="vi-VN"/>
        </w:rPr>
      </w:pPr>
    </w:p>
    <w:p w:rsidR="00525BF4" w:rsidRPr="00211BB4" w:rsidRDefault="00525BF4" w:rsidP="00A65E0D">
      <w:pPr>
        <w:tabs>
          <w:tab w:val="left" w:pos="851"/>
          <w:tab w:val="left" w:pos="993"/>
        </w:tabs>
        <w:spacing w:line="288" w:lineRule="auto"/>
        <w:ind w:firstLine="567"/>
        <w:jc w:val="both"/>
        <w:rPr>
          <w:rFonts w:ascii="Times New Roman" w:eastAsia="Times New Roman" w:hAnsi="Times New Roman" w:cs="Times New Roman"/>
          <w:sz w:val="26"/>
          <w:szCs w:val="26"/>
          <w:lang w:val="vi-VN"/>
        </w:rPr>
      </w:pPr>
      <w:bookmarkStart w:id="55" w:name="_Toc216377984"/>
      <w:bookmarkStart w:id="56" w:name="_Toc214973330"/>
      <w:bookmarkStart w:id="57" w:name="_Toc216007087"/>
      <w:bookmarkStart w:id="58" w:name="_Toc216007368"/>
      <w:r w:rsidRPr="00211BB4">
        <w:rPr>
          <w:rFonts w:ascii="Times New Roman" w:eastAsia="Times New Roman" w:hAnsi="Times New Roman" w:cs="Times New Roman"/>
          <w:sz w:val="26"/>
          <w:szCs w:val="26"/>
          <w:lang w:val="vi-VN"/>
        </w:rPr>
        <w:t>Chương 1 đã tập trung làm rõ những vấn đề lý luận cơ bản về pháp luật điều chỉnh quyền và nghĩa vụ của các bên trong hợp đồng bảo hiểm nhân thọ, qua đó tạo nền tảng khoa học và pháp lý cho việc nghiên cứu các nội dung tiếp theo. Trên cơ sở phân tích khái niệm, bản chất và đặc điểm của bảo hiểm nhân thọ cũng như hợp đồng bảo hiểm nhân thọ, chương này khẳng định đây là một loại hợp đồng dân sự</w:t>
      </w:r>
      <w:r w:rsidRPr="00211BB4">
        <w:rPr>
          <w:rFonts w:ascii="Times New Roman" w:eastAsia="Times New Roman" w:hAnsi="Times New Roman" w:cs="Times New Roman"/>
          <w:sz w:val="26"/>
          <w:szCs w:val="26"/>
        </w:rPr>
        <w:t>,</w:t>
      </w:r>
      <w:r w:rsidRPr="00211BB4">
        <w:rPr>
          <w:rFonts w:ascii="Times New Roman" w:eastAsia="Times New Roman" w:hAnsi="Times New Roman" w:cs="Times New Roman"/>
          <w:sz w:val="26"/>
          <w:szCs w:val="26"/>
          <w:lang w:val="vi-VN"/>
        </w:rPr>
        <w:t xml:space="preserve"> kinh tế đặc thù, mang tính dài hạn, có đối tượng gắn liền với tính mạng và tuổi thọ con người, đồng thời kết hợp hài hòa giữa chức năng bảo vệ rủi ro và chức năng tích lũy tài chính.</w:t>
      </w:r>
    </w:p>
    <w:p w:rsidR="00525BF4" w:rsidRPr="00211BB4" w:rsidRDefault="00525BF4" w:rsidP="00A65E0D">
      <w:pPr>
        <w:tabs>
          <w:tab w:val="left" w:pos="851"/>
          <w:tab w:val="left" w:pos="993"/>
        </w:tabs>
        <w:spacing w:line="288" w:lineRule="auto"/>
        <w:ind w:firstLine="567"/>
        <w:jc w:val="both"/>
        <w:rPr>
          <w:rFonts w:ascii="Times New Roman" w:eastAsia="Times New Roman" w:hAnsi="Times New Roman" w:cs="Times New Roman"/>
          <w:sz w:val="26"/>
          <w:szCs w:val="26"/>
          <w:lang w:val="vi-VN"/>
        </w:rPr>
      </w:pPr>
      <w:r w:rsidRPr="00211BB4">
        <w:rPr>
          <w:rFonts w:ascii="Times New Roman" w:eastAsia="Times New Roman" w:hAnsi="Times New Roman" w:cs="Times New Roman"/>
          <w:sz w:val="26"/>
          <w:szCs w:val="26"/>
          <w:lang w:val="vi-VN"/>
        </w:rPr>
        <w:t>Từ góc độ pháp lý, chương 1 đã hệ thống hóa khái niệm và đặc điểm của pháp luật về quyền và nghĩa vụ của các bên khi tham gia bảo hiểm nhân thọ, làm rõ tính chất song vụ, đối ứng, dài hạn, phức tạp và gắn với yếu tố nhân thân của các quyền và nghĩa vụ này. Nội dung cơ bản của pháp luật về bảo hiểm nhân thọ được phân tích thông qua các nhóm quy định về quyền và nghĩa vụ của doanh nghiệp bảo hiểm và bên mua bảo hiểm, qua đó cho thấy vai trò trung tâm của pháp luật trong việc cân bằng lợi ích giữa các chủ thể, bảo vệ bên yếu thế và bảo đảm an toàn pháp lý cho quan hệ hợp đồng.</w:t>
      </w:r>
    </w:p>
    <w:p w:rsidR="00525BF4" w:rsidRPr="00211BB4" w:rsidRDefault="00525BF4" w:rsidP="00A65E0D">
      <w:pPr>
        <w:tabs>
          <w:tab w:val="left" w:pos="851"/>
          <w:tab w:val="left" w:pos="993"/>
        </w:tabs>
        <w:spacing w:line="288" w:lineRule="auto"/>
        <w:ind w:firstLine="567"/>
        <w:jc w:val="both"/>
        <w:rPr>
          <w:rFonts w:ascii="Times New Roman" w:eastAsia="Times New Roman" w:hAnsi="Times New Roman" w:cs="Times New Roman"/>
          <w:sz w:val="26"/>
          <w:szCs w:val="26"/>
          <w:lang w:val="vi-VN"/>
        </w:rPr>
      </w:pPr>
      <w:r w:rsidRPr="00211BB4">
        <w:rPr>
          <w:rFonts w:ascii="Times New Roman" w:eastAsia="Times New Roman" w:hAnsi="Times New Roman" w:cs="Times New Roman"/>
          <w:sz w:val="26"/>
          <w:szCs w:val="26"/>
          <w:lang w:val="vi-VN"/>
        </w:rPr>
        <w:t>Bên cạnh đó, chương 1 cũng đã làm rõ vai trò điều chỉnh của pháp luật trong việc phòng ngừa tranh chấp, bảo vệ quyền lợi hợp pháp của các bên và góp phần xây dựng thị trường bảo hiểm nhân thọ minh bạch, ổn định và bền vững. Việc phân tích các yếu tố tác động đến thực tiễn thực hiện pháp luật về quyền và nghĩa vụ trong bảo hiểm nhân thọ, bao gồm yếu tố pháp lý, kinh tế</w:t>
      </w:r>
      <w:r w:rsidRPr="00211BB4">
        <w:rPr>
          <w:rFonts w:ascii="Times New Roman" w:eastAsia="Times New Roman" w:hAnsi="Times New Roman" w:cs="Times New Roman"/>
          <w:sz w:val="26"/>
          <w:szCs w:val="26"/>
        </w:rPr>
        <w:t>,</w:t>
      </w:r>
      <w:r w:rsidRPr="00211BB4">
        <w:rPr>
          <w:rFonts w:ascii="Times New Roman" w:eastAsia="Times New Roman" w:hAnsi="Times New Roman" w:cs="Times New Roman"/>
          <w:sz w:val="26"/>
          <w:szCs w:val="26"/>
          <w:lang w:val="vi-VN"/>
        </w:rPr>
        <w:t xml:space="preserve"> tài chính, thông tin</w:t>
      </w:r>
      <w:r w:rsidRPr="00211BB4">
        <w:rPr>
          <w:rFonts w:ascii="Times New Roman" w:eastAsia="Times New Roman" w:hAnsi="Times New Roman" w:cs="Times New Roman"/>
          <w:sz w:val="26"/>
          <w:szCs w:val="26"/>
        </w:rPr>
        <w:t>,</w:t>
      </w:r>
      <w:r w:rsidRPr="00211BB4">
        <w:rPr>
          <w:rFonts w:ascii="Times New Roman" w:eastAsia="Times New Roman" w:hAnsi="Times New Roman" w:cs="Times New Roman"/>
          <w:sz w:val="26"/>
          <w:szCs w:val="26"/>
          <w:lang w:val="vi-VN"/>
        </w:rPr>
        <w:t xml:space="preserve"> nhận </w:t>
      </w:r>
      <w:r w:rsidRPr="00211BB4">
        <w:rPr>
          <w:rFonts w:ascii="Times New Roman" w:eastAsia="Times New Roman" w:hAnsi="Times New Roman" w:cs="Times New Roman"/>
          <w:sz w:val="26"/>
          <w:szCs w:val="26"/>
          <w:lang w:val="vi-VN"/>
        </w:rPr>
        <w:lastRenderedPageBreak/>
        <w:t>thức, hành vi chủ thể, kỹ thuật</w:t>
      </w:r>
      <w:r w:rsidRPr="00211BB4">
        <w:rPr>
          <w:rFonts w:ascii="Times New Roman" w:eastAsia="Times New Roman" w:hAnsi="Times New Roman" w:cs="Times New Roman"/>
          <w:sz w:val="26"/>
          <w:szCs w:val="26"/>
        </w:rPr>
        <w:t>,</w:t>
      </w:r>
      <w:r w:rsidRPr="00211BB4">
        <w:rPr>
          <w:rFonts w:ascii="Times New Roman" w:eastAsia="Times New Roman" w:hAnsi="Times New Roman" w:cs="Times New Roman"/>
          <w:sz w:val="26"/>
          <w:szCs w:val="26"/>
          <w:lang w:val="vi-VN"/>
        </w:rPr>
        <w:t xml:space="preserve"> công nghệ và văn hóa</w:t>
      </w:r>
      <w:r w:rsidRPr="00211BB4">
        <w:rPr>
          <w:rFonts w:ascii="Times New Roman" w:eastAsia="Times New Roman" w:hAnsi="Times New Roman" w:cs="Times New Roman"/>
          <w:sz w:val="26"/>
          <w:szCs w:val="26"/>
        </w:rPr>
        <w:t>,</w:t>
      </w:r>
      <w:r w:rsidRPr="00211BB4">
        <w:rPr>
          <w:rFonts w:ascii="Times New Roman" w:eastAsia="Times New Roman" w:hAnsi="Times New Roman" w:cs="Times New Roman"/>
          <w:sz w:val="26"/>
          <w:szCs w:val="26"/>
          <w:lang w:val="vi-VN"/>
        </w:rPr>
        <w:t xml:space="preserve"> xã hội, cho thấy rằng hiệu quả thực thi pháp luật không chỉ phụ thuộc vào quy định pháp luật mà còn chịu ảnh hưởng mạnh mẽ từ điều kiện thực tiễn và ý thức tuân thủ của các bên tham gia.</w:t>
      </w:r>
    </w:p>
    <w:p w:rsidR="00525BF4" w:rsidRPr="00211BB4" w:rsidRDefault="00525BF4" w:rsidP="00A65E0D">
      <w:pPr>
        <w:tabs>
          <w:tab w:val="left" w:pos="851"/>
          <w:tab w:val="left" w:pos="993"/>
        </w:tabs>
        <w:spacing w:line="288" w:lineRule="auto"/>
        <w:ind w:firstLine="567"/>
        <w:jc w:val="both"/>
        <w:rPr>
          <w:rFonts w:ascii="Times New Roman" w:eastAsia="Times New Roman" w:hAnsi="Times New Roman" w:cs="Times New Roman"/>
          <w:sz w:val="26"/>
          <w:szCs w:val="26"/>
          <w:lang w:val="vi-VN"/>
        </w:rPr>
      </w:pPr>
      <w:r w:rsidRPr="00211BB4">
        <w:rPr>
          <w:rFonts w:ascii="Times New Roman" w:eastAsia="Times New Roman" w:hAnsi="Times New Roman" w:cs="Times New Roman"/>
          <w:sz w:val="26"/>
          <w:szCs w:val="26"/>
          <w:lang w:val="vi-VN"/>
        </w:rPr>
        <w:t>Chương 1 đã cung cấp cơ sở lý luận và pháp lý cần thiết để làm tiền đề cho việc đánh giá thực trạng thực hiện pháp luật về quyền và nghĩa vụ của các bên trong hợp đồng bảo hiểm nhân thọ, cũng như đề xuất các giải pháp hoàn thiện pháp luật và nâng cao hiệu quả thực thi trong các chương tiếp theo.</w:t>
      </w:r>
    </w:p>
    <w:p w:rsidR="00525BF4" w:rsidRDefault="00525BF4" w:rsidP="00A65E0D">
      <w:pPr>
        <w:pStyle w:val="01"/>
        <w:rPr>
          <w:rFonts w:eastAsia="Times New Roman"/>
        </w:rPr>
      </w:pPr>
    </w:p>
    <w:p w:rsidR="00A41E88" w:rsidRPr="00C81A49" w:rsidRDefault="00A41E88" w:rsidP="00A65E0D">
      <w:pPr>
        <w:pStyle w:val="01"/>
        <w:rPr>
          <w:rFonts w:eastAsia="Times New Roman"/>
          <w:lang w:val="vi-VN"/>
        </w:rPr>
      </w:pPr>
      <w:bookmarkStart w:id="59" w:name="_Toc217046144"/>
      <w:r w:rsidRPr="00C81A49">
        <w:rPr>
          <w:rFonts w:eastAsia="Times New Roman"/>
          <w:lang w:val="vi-VN"/>
        </w:rPr>
        <w:t>CHƯƠNG 2</w:t>
      </w:r>
      <w:bookmarkEnd w:id="55"/>
      <w:bookmarkEnd w:id="59"/>
    </w:p>
    <w:p w:rsidR="00525BF4" w:rsidRPr="00211BB4" w:rsidRDefault="00525BF4" w:rsidP="00A65E0D">
      <w:pPr>
        <w:pStyle w:val="01"/>
        <w:rPr>
          <w:rFonts w:eastAsia="Times New Roman"/>
        </w:rPr>
      </w:pPr>
      <w:bookmarkStart w:id="60" w:name="_Toc216427902"/>
      <w:bookmarkStart w:id="61" w:name="_Toc216428535"/>
      <w:bookmarkStart w:id="62" w:name="_Toc214973331"/>
      <w:bookmarkStart w:id="63" w:name="_Toc216007088"/>
      <w:bookmarkStart w:id="64" w:name="_Toc216007369"/>
      <w:bookmarkStart w:id="65" w:name="_Toc216377986"/>
      <w:bookmarkStart w:id="66" w:name="_Toc217046145"/>
      <w:bookmarkEnd w:id="56"/>
      <w:bookmarkEnd w:id="57"/>
      <w:bookmarkEnd w:id="58"/>
      <w:r w:rsidRPr="00211BB4">
        <w:rPr>
          <w:rFonts w:eastAsia="Times New Roman"/>
          <w:lang w:val="vi-VN"/>
        </w:rPr>
        <w:t>THỰC TRẠNG PHÁP LUẬT VỀ QUYỀN VÀ NGHĨA VỤ</w:t>
      </w:r>
      <w:bookmarkEnd w:id="60"/>
      <w:bookmarkEnd w:id="61"/>
      <w:bookmarkEnd w:id="66"/>
    </w:p>
    <w:p w:rsidR="00525BF4" w:rsidRPr="00211BB4" w:rsidRDefault="00525BF4" w:rsidP="00A65E0D">
      <w:pPr>
        <w:pStyle w:val="01"/>
        <w:rPr>
          <w:rFonts w:eastAsia="Times New Roman"/>
        </w:rPr>
      </w:pPr>
      <w:bookmarkStart w:id="67" w:name="_Toc216427903"/>
      <w:bookmarkStart w:id="68" w:name="_Toc216428536"/>
      <w:bookmarkStart w:id="69" w:name="_Toc217046146"/>
      <w:r w:rsidRPr="00211BB4">
        <w:rPr>
          <w:rFonts w:eastAsia="Times New Roman"/>
          <w:lang w:val="vi-VN"/>
        </w:rPr>
        <w:t>CÁC BÊN TRONG HỢP ĐỒNG BẢO HIỂM NHÂN THỌ</w:t>
      </w:r>
      <w:bookmarkEnd w:id="67"/>
      <w:bookmarkEnd w:id="68"/>
      <w:bookmarkEnd w:id="69"/>
    </w:p>
    <w:p w:rsidR="00C81A49" w:rsidRDefault="00C81A49" w:rsidP="00A65E0D">
      <w:pPr>
        <w:pStyle w:val="NN"/>
        <w:tabs>
          <w:tab w:val="left" w:pos="851"/>
          <w:tab w:val="left" w:pos="993"/>
        </w:tabs>
        <w:spacing w:line="288" w:lineRule="auto"/>
        <w:rPr>
          <w:sz w:val="28"/>
          <w:szCs w:val="28"/>
          <w:lang w:val="vi-VN"/>
        </w:rPr>
      </w:pPr>
    </w:p>
    <w:p w:rsidR="00A41E88" w:rsidRPr="00C81A49" w:rsidRDefault="00A41E88" w:rsidP="00A65E0D">
      <w:pPr>
        <w:pStyle w:val="02"/>
        <w:rPr>
          <w:lang w:val="vi-VN"/>
        </w:rPr>
      </w:pPr>
      <w:bookmarkStart w:id="70" w:name="_Toc217046147"/>
      <w:r w:rsidRPr="00C81A49">
        <w:rPr>
          <w:lang w:val="vi-VN"/>
        </w:rPr>
        <w:t>2.1. Thực trạng pháp luật về quyền và nghĩa vụ của các bên trong hợp đồng bảo hiểm nhân thọ</w:t>
      </w:r>
      <w:bookmarkEnd w:id="62"/>
      <w:bookmarkEnd w:id="63"/>
      <w:bookmarkEnd w:id="64"/>
      <w:bookmarkEnd w:id="65"/>
      <w:bookmarkEnd w:id="70"/>
    </w:p>
    <w:p w:rsidR="00A41E88" w:rsidRPr="00C81A49" w:rsidRDefault="00A41E88" w:rsidP="00A65E0D">
      <w:pPr>
        <w:pStyle w:val="03"/>
      </w:pPr>
      <w:bookmarkStart w:id="71" w:name="_Toc214973332"/>
      <w:bookmarkStart w:id="72" w:name="_Toc216007089"/>
      <w:bookmarkStart w:id="73" w:name="_Toc216007370"/>
      <w:bookmarkStart w:id="74" w:name="_Toc216377987"/>
      <w:bookmarkStart w:id="75" w:name="_Toc217046148"/>
      <w:r w:rsidRPr="00C81A49">
        <w:t>2.1.1. Quy định pháp luật về quyền của các bên trong hợp đồng bảo hiểm nhân thọ</w:t>
      </w:r>
      <w:bookmarkEnd w:id="71"/>
      <w:bookmarkEnd w:id="72"/>
      <w:bookmarkEnd w:id="73"/>
      <w:bookmarkEnd w:id="74"/>
      <w:bookmarkEnd w:id="75"/>
    </w:p>
    <w:p w:rsidR="00A41E88" w:rsidRPr="00C81A49" w:rsidRDefault="00A41E88" w:rsidP="00A65E0D">
      <w:pPr>
        <w:pStyle w:val="NNNN"/>
        <w:tabs>
          <w:tab w:val="left" w:pos="851"/>
          <w:tab w:val="left" w:pos="993"/>
        </w:tabs>
        <w:spacing w:line="288" w:lineRule="auto"/>
        <w:rPr>
          <w:color w:val="auto"/>
          <w:sz w:val="28"/>
          <w:szCs w:val="28"/>
        </w:rPr>
      </w:pPr>
      <w:bookmarkStart w:id="76" w:name="_Toc214973333"/>
      <w:bookmarkStart w:id="77" w:name="_Toc216007090"/>
      <w:bookmarkStart w:id="78" w:name="_Toc216007371"/>
      <w:bookmarkStart w:id="79" w:name="_Toc216275222"/>
      <w:bookmarkStart w:id="80" w:name="_Toc216377988"/>
      <w:r w:rsidRPr="00C81A49">
        <w:rPr>
          <w:color w:val="auto"/>
          <w:sz w:val="28"/>
          <w:szCs w:val="28"/>
        </w:rPr>
        <w:t>2.1.1.1. Quy định pháp luật về quyền của bên mua bảo hiểm trong hợp đồng bảo hiểm nhân thọ</w:t>
      </w:r>
      <w:bookmarkEnd w:id="76"/>
      <w:bookmarkEnd w:id="77"/>
      <w:bookmarkEnd w:id="78"/>
      <w:bookmarkEnd w:id="79"/>
      <w:bookmarkEnd w:id="80"/>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Quyền của các bên trong hợp đồng bảo hiểm nhân thọ là nền tảng xác lập sự cân bằng lợi ích giữa doanh nghiệp bảo hiểm và người tham gia bảo hiểm trong một giao dịch có tính chất lâu dài, phức tạp và tiềm ẩn nhiều rủi ro thông tin. Trong quan hệ này, bên mua bảo hiểm thường ở vị thế yếu hơn do hạn chế về kiến thức chuyên môn và khả năng đánh giá rủi ro, trong khi doanh nghiệp bảo hiểm lại có lợi thế về kỹ năng chuyên môn, kinh nghiệm và nguồn lực. Vì vậy, pháp luật quy định những quyền tương ứng cho từng chủ thể nhằm bảo đảm sự công bằng, minh bạch và an toàn pháp lý trong quá trình giao kết và thực hiện hợp đồng. Các quyền này không chỉ giúp các bên chủ động bảo vệ lợi ích của mình mà còn góp phần hạn chế tranh chấp, nâng cao trách nhiệm thực hiện nghĩa vụ và thúc đẩy sự phát triển ổn định, bền vững của thị trường bảo hiểm nhân thọ. Theo khoản 1 Điều 21 Luật Kinh doanh bảo hiểm năm 2022, bên mua bảo hiểm được ghi nhận một hệ thống quyền khá toàn diện, bao gồm các quyền từ giai đoạn tiền hợp đồng đến giai đoạn thực hiện và chấm dứt hợp đồng. Có thể hệ thống hóa các quyền này thành bốn nhóm cơ bản như sau:</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lastRenderedPageBreak/>
        <w:t xml:space="preserve">a. </w:t>
      </w:r>
      <w:r w:rsidRPr="00C81A49">
        <w:rPr>
          <w:rFonts w:ascii="Times New Roman" w:eastAsia="Times New Roman" w:hAnsi="Times New Roman" w:cs="Times New Roman"/>
          <w:bCs/>
          <w:i/>
          <w:iCs/>
          <w:sz w:val="28"/>
          <w:szCs w:val="28"/>
          <w:lang w:val="vi-VN"/>
        </w:rPr>
        <w:t>Nhóm quyền lựa chọn doanh nghiệp bảo hiểm và quyền yêu cầu cung cấp, giải thích thông tin.</w:t>
      </w:r>
    </w:p>
    <w:p w:rsidR="00A41E88" w:rsidRPr="00C81A49" w:rsidRDefault="00A41E88" w:rsidP="00A65E0D">
      <w:pPr>
        <w:tabs>
          <w:tab w:val="left" w:pos="851"/>
          <w:tab w:val="left" w:pos="993"/>
        </w:tabs>
        <w:spacing w:line="288" w:lineRule="auto"/>
        <w:ind w:firstLine="567"/>
        <w:jc w:val="both"/>
        <w:outlineLvl w:val="2"/>
        <w:rPr>
          <w:rFonts w:ascii="Times New Roman" w:eastAsia="Times New Roman" w:hAnsi="Times New Roman" w:cs="Times New Roman"/>
          <w:bCs/>
          <w:i/>
          <w:sz w:val="28"/>
          <w:szCs w:val="28"/>
          <w:lang w:val="vi-VN"/>
        </w:rPr>
      </w:pPr>
      <w:bookmarkStart w:id="81" w:name="_Toc214973334"/>
      <w:bookmarkStart w:id="82" w:name="_Toc216007091"/>
      <w:bookmarkStart w:id="83" w:name="_Toc216007372"/>
      <w:r w:rsidRPr="00C81A49">
        <w:rPr>
          <w:rFonts w:ascii="Times New Roman" w:eastAsia="Times New Roman" w:hAnsi="Times New Roman" w:cs="Times New Roman"/>
          <w:bCs/>
          <w:i/>
          <w:sz w:val="28"/>
          <w:szCs w:val="28"/>
          <w:lang w:val="vi-VN"/>
        </w:rPr>
        <w:t>b. Nhóm quyền yêu cầu cung cấp bằng chứng giao kết và chứng từ tài chính</w:t>
      </w:r>
      <w:bookmarkEnd w:id="81"/>
      <w:bookmarkEnd w:id="82"/>
      <w:bookmarkEnd w:id="83"/>
    </w:p>
    <w:p w:rsidR="00A41E88" w:rsidRPr="00C81A49" w:rsidRDefault="00A41E88" w:rsidP="00A65E0D">
      <w:pPr>
        <w:tabs>
          <w:tab w:val="left" w:pos="851"/>
          <w:tab w:val="left" w:pos="993"/>
        </w:tabs>
        <w:spacing w:line="288" w:lineRule="auto"/>
        <w:ind w:firstLine="567"/>
        <w:jc w:val="both"/>
        <w:outlineLvl w:val="2"/>
        <w:rPr>
          <w:rFonts w:ascii="Times New Roman" w:eastAsia="Times New Roman" w:hAnsi="Times New Roman" w:cs="Times New Roman"/>
          <w:bCs/>
          <w:i/>
          <w:sz w:val="28"/>
          <w:szCs w:val="28"/>
          <w:lang w:val="vi-VN"/>
        </w:rPr>
      </w:pPr>
      <w:bookmarkStart w:id="84" w:name="_Toc214973335"/>
      <w:bookmarkStart w:id="85" w:name="_Toc216007092"/>
      <w:bookmarkStart w:id="86" w:name="_Toc216007373"/>
      <w:r w:rsidRPr="00C81A49">
        <w:rPr>
          <w:rFonts w:ascii="Times New Roman" w:eastAsia="Times New Roman" w:hAnsi="Times New Roman" w:cs="Times New Roman"/>
          <w:bCs/>
          <w:i/>
          <w:sz w:val="28"/>
          <w:szCs w:val="28"/>
          <w:lang w:val="vi-VN"/>
        </w:rPr>
        <w:t>c. Nhóm quyền hủy bỏ, đơn phương chấm dứt và chuyển giao hợp đồng</w:t>
      </w:r>
      <w:bookmarkEnd w:id="84"/>
      <w:bookmarkEnd w:id="85"/>
      <w:bookmarkEnd w:id="86"/>
    </w:p>
    <w:p w:rsidR="00A41E88" w:rsidRPr="00C81A49" w:rsidRDefault="00A41E88" w:rsidP="00A65E0D">
      <w:pPr>
        <w:tabs>
          <w:tab w:val="left" w:pos="851"/>
          <w:tab w:val="left" w:pos="993"/>
        </w:tabs>
        <w:spacing w:line="288" w:lineRule="auto"/>
        <w:ind w:firstLine="567"/>
        <w:jc w:val="both"/>
        <w:outlineLvl w:val="2"/>
        <w:rPr>
          <w:rFonts w:ascii="Times New Roman" w:eastAsia="Times New Roman" w:hAnsi="Times New Roman" w:cs="Times New Roman"/>
          <w:bCs/>
          <w:i/>
          <w:sz w:val="28"/>
          <w:szCs w:val="28"/>
          <w:lang w:val="vi-VN"/>
        </w:rPr>
      </w:pPr>
      <w:bookmarkStart w:id="87" w:name="_Toc214973336"/>
      <w:bookmarkStart w:id="88" w:name="_Toc216007093"/>
      <w:bookmarkStart w:id="89" w:name="_Toc216007374"/>
      <w:r w:rsidRPr="00C81A49">
        <w:rPr>
          <w:rFonts w:ascii="Times New Roman" w:eastAsia="Times New Roman" w:hAnsi="Times New Roman" w:cs="Times New Roman"/>
          <w:bCs/>
          <w:i/>
          <w:sz w:val="28"/>
          <w:szCs w:val="28"/>
          <w:lang w:val="vi-VN"/>
        </w:rPr>
        <w:t>d.Nhóm quyền yêu cầu chi trả quyền lợi bảo hiểm</w:t>
      </w:r>
      <w:bookmarkEnd w:id="87"/>
      <w:bookmarkEnd w:id="88"/>
      <w:bookmarkEnd w:id="89"/>
    </w:p>
    <w:p w:rsidR="00A41E88" w:rsidRPr="00C81A49" w:rsidRDefault="00A41E88" w:rsidP="00A65E0D">
      <w:pPr>
        <w:pStyle w:val="NNNN"/>
        <w:tabs>
          <w:tab w:val="left" w:pos="851"/>
          <w:tab w:val="left" w:pos="993"/>
        </w:tabs>
        <w:spacing w:line="288" w:lineRule="auto"/>
        <w:rPr>
          <w:color w:val="auto"/>
          <w:sz w:val="28"/>
          <w:szCs w:val="28"/>
        </w:rPr>
      </w:pPr>
      <w:bookmarkStart w:id="90" w:name="_Toc214973337"/>
      <w:bookmarkStart w:id="91" w:name="_Toc216007094"/>
      <w:bookmarkStart w:id="92" w:name="_Toc216007375"/>
      <w:bookmarkStart w:id="93" w:name="_Toc216275223"/>
      <w:bookmarkStart w:id="94" w:name="_Toc216377989"/>
      <w:r w:rsidRPr="00C81A49">
        <w:rPr>
          <w:color w:val="auto"/>
          <w:sz w:val="28"/>
          <w:szCs w:val="28"/>
        </w:rPr>
        <w:t>2.1.1.2. Quy định pháp luật về quyền của doanh nghiệp bảo hiểm trong hợp đồng bảo hiểm nhân thọ</w:t>
      </w:r>
      <w:bookmarkEnd w:id="90"/>
      <w:bookmarkEnd w:id="91"/>
      <w:bookmarkEnd w:id="92"/>
      <w:bookmarkEnd w:id="93"/>
      <w:bookmarkEnd w:id="94"/>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Các quyền được ghi nhận tại Điều 20 Luật Kinh doanh bảo hiểm 2022 thể hiện sự hài hòa giữa hai mục tiêu: bảo vệ khách hàng và bảo đảm hoạt động của doanh nghiệp bảo hiểm được vận hành trong khuôn khổ pháp lý rõ ràng, an toàn và hiệu quả.</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Quyền thu phí bảo hiểm của doanh nghiệp bảo hiểm được xem là một trong những quyền năng cơ bản và có ý nghĩa quyết định đối với việc thiết lập cũng như duy trì quan hệ hợp đồng bảo hiểm nhân thọ.</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Song song với quyền thu phí bảo hiểm, doanh nghiệp bảo hiểm còn được pháp luật trao cho quyền yêu cầu bên mua bảo hiểm cung cấp đầy đủ và trung thực các thông tin liên quan đến việc giao kết và thực hiện hợp đồng.</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Quyền hủy bỏ hoặc đơn phương chấm dứt hợp đồng là một trong những quyền đặc biệt quan trọng mà pháp luật trao cho doanh nghiệp bảo hiểm nhằm bảo đảm sự an toàn tài chính của quỹ bảo hiểm và duy trì tính ổn định của toàn bộ hệ thống hợp đồng.</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Quyền từ chối bồi thường là cơ chế bảo đảm an toàn tài chính cho doanh nghiệp bảo hiểm</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Pháp luật bảo hiểm còn quy định bên mua/bên được bảo hiểm có nghĩa vụ áp dụng các biện pháp đề phòng, hạn chế tổn thất theo quy định của Luật Kinh doanh bảo hiểm và các văn bản liên quan, và doanh nghiệp bảo hiểm có quyền yêu cầu thực hiện những biện pháp ấy để giảm thiểu thiệt hại có thể xảy ra</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 xml:space="preserve">Từ việc phân tích các quyền cơ bản của bên mua bảo hiểm và doanh nghiệp bảo hiểm trong hợp đồng bảo hiểm nhân thọ ở các phần trên, có thể nhận thấy rằng pháp luật Việt Nam đã xây dựng một hệ thống quyền khá toàn diện, bao phủ hầu hết các giai đoạn của “vòng đời” hợp đồng – từ giai đoạn tiền hợp đồng, giai đoạn thực hiện cho đến giai đoạn chấm dứt hợp đồng. Hệ </w:t>
      </w:r>
      <w:r w:rsidRPr="00C81A49">
        <w:rPr>
          <w:rFonts w:ascii="Times New Roman" w:eastAsia="Times New Roman" w:hAnsi="Times New Roman" w:cs="Times New Roman"/>
          <w:sz w:val="28"/>
          <w:szCs w:val="28"/>
          <w:lang w:val="vi-VN"/>
        </w:rPr>
        <w:lastRenderedPageBreak/>
        <w:t>thống quyền này không chỉ phục vụ mục tiêu bảo vệ lợi ích cá nhân của các chủ thể, mà còn góp phần quan trọng trong việc duy trì sự ổn định và tính an toàn của thị trường bảo hiểm nhân thọ.</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Xét dưới góc độ cấu trúc pháp lý, các quyền của hai bên không tồn tại một cách rời rạc, mà có mối quan hệ hữu cơ, mang tính tương hỗ và bổ trợ lẫn nhau. Quyền của bên mua bảo hiểm thường song hành với nghĩa vụ tương ứng của doanh nghiệp bảo hiểm, và ngược lại, quyền của doanh nghiệp bảo hiểm cũng được đặt trên nền tảng nghĩa vụ của bên mua bảo hiểm. Chẳng hạn, quyền yêu cầu chi trả tiền bảo hiểm của bên mua chỉ có thể được bảo đảm khi bên mua đã thực hiện đầy đủ nghĩa vụ đóng phí và kê khai trung thực; trong khi đó, quyền đình chỉ hoặc từ chối chi trả của doanh nghiệp bảo hiểm lại phải được giới hạn bởi nghĩa vụ giải thích rõ ràng hợp đồng và nghĩa vụ minh bạch trong thông tin.</w:t>
      </w:r>
    </w:p>
    <w:p w:rsidR="00A41E88" w:rsidRPr="00C81A49" w:rsidRDefault="00A41E88" w:rsidP="00A65E0D">
      <w:pPr>
        <w:pStyle w:val="03"/>
      </w:pPr>
      <w:bookmarkStart w:id="95" w:name="_Toc214973338"/>
      <w:bookmarkStart w:id="96" w:name="_Toc216007095"/>
      <w:bookmarkStart w:id="97" w:name="_Toc216007376"/>
      <w:bookmarkStart w:id="98" w:name="_Toc216377990"/>
      <w:bookmarkStart w:id="99" w:name="_Toc217046149"/>
      <w:r w:rsidRPr="00C81A49">
        <w:t>2.1.2. Quy định pháp luật về nghĩa vụ của các bên trong hợp đồng bảo hiểm nhân thọ</w:t>
      </w:r>
      <w:bookmarkEnd w:id="95"/>
      <w:bookmarkEnd w:id="96"/>
      <w:bookmarkEnd w:id="97"/>
      <w:bookmarkEnd w:id="98"/>
      <w:bookmarkEnd w:id="99"/>
    </w:p>
    <w:p w:rsidR="00A41E88" w:rsidRPr="00C81A49" w:rsidRDefault="00A41E88" w:rsidP="00A65E0D">
      <w:pPr>
        <w:pStyle w:val="NNNN"/>
        <w:tabs>
          <w:tab w:val="left" w:pos="851"/>
          <w:tab w:val="left" w:pos="993"/>
        </w:tabs>
        <w:spacing w:line="288" w:lineRule="auto"/>
        <w:rPr>
          <w:color w:val="auto"/>
          <w:sz w:val="28"/>
          <w:szCs w:val="28"/>
        </w:rPr>
      </w:pPr>
      <w:bookmarkStart w:id="100" w:name="_Toc214973339"/>
      <w:bookmarkStart w:id="101" w:name="_Toc216007096"/>
      <w:bookmarkStart w:id="102" w:name="_Toc216007377"/>
      <w:bookmarkStart w:id="103" w:name="_Toc216275225"/>
      <w:bookmarkStart w:id="104" w:name="_Toc216377991"/>
      <w:r w:rsidRPr="00C81A49">
        <w:rPr>
          <w:color w:val="auto"/>
          <w:sz w:val="28"/>
          <w:szCs w:val="28"/>
        </w:rPr>
        <w:t>2.1.2.1. Quy định pháp luật về nghĩa vụ của bên mua bảo hiểm trong hợp đồng bảo hiểm nhân thọ</w:t>
      </w:r>
      <w:bookmarkEnd w:id="100"/>
      <w:bookmarkEnd w:id="101"/>
      <w:bookmarkEnd w:id="102"/>
      <w:bookmarkEnd w:id="103"/>
      <w:bookmarkEnd w:id="104"/>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Trong quan hệ hợp đồng bảo hiểm nhân thọ, bên mua bảo hiểm thường là chủ thể yếu thế do hạn chế về chuyên môn, trong khi doanh nghiệp bảo hiểm lại sở hữu hệ thống kiến thức và kỹ năng thẩm định rủi ro vượt trội. Tuy nhiên, quyền lợi của bên mua bảo hiểm không phải vì thế mà được bảo vệ một cách tuyệt đối; pháp luật cũng đặt ra những nghĩa vụ nhằm bảo đảm sự cân bằng quyền – nghĩa vụ giữa hai bên, duy trì tính công bằng của quỹ bảo hiểm và giảm thiểu tình trạng trục lợi. Những nghĩa vụ này được quy định tại Điều 21 Luật Kinh doanh bảo hiểm 2022, đóng vai trò nền tảng trong việc bảo đảm tính minh bạch, trung thực và hợp tác – vốn là các giá trị cốt lõi của ngành bảo hiểm nhân thọ</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bCs/>
          <w:i/>
          <w:iCs/>
          <w:sz w:val="28"/>
          <w:szCs w:val="28"/>
          <w:lang w:val="vi-VN"/>
        </w:rPr>
        <w:t>a.Nghĩa vụ kê khai đầy đủ, trung thực mọi thông tin liên quan đến hợp đồng bảo hiểm</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bCs/>
          <w:i/>
          <w:iCs/>
          <w:sz w:val="28"/>
          <w:szCs w:val="28"/>
          <w:lang w:val="vi-VN"/>
        </w:rPr>
        <w:t>b.Nghĩa vụ đọc và hiểu rõ các điều kiện, điều khoản bảo hiểm, cũng như quyền và nghĩa vụ của bên mua bảo hiểm</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bCs/>
          <w:i/>
          <w:iCs/>
          <w:sz w:val="28"/>
          <w:szCs w:val="28"/>
          <w:lang w:val="vi-VN"/>
        </w:rPr>
        <w:t>c.Đóng phí bảo hiểm đầy đủ và đúng hạn</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i/>
          <w:sz w:val="28"/>
          <w:szCs w:val="28"/>
          <w:lang w:val="vi-VN"/>
        </w:rPr>
      </w:pPr>
      <w:r w:rsidRPr="00C81A49">
        <w:rPr>
          <w:rFonts w:ascii="Times New Roman" w:eastAsia="Times New Roman" w:hAnsi="Times New Roman" w:cs="Times New Roman"/>
          <w:bCs/>
          <w:i/>
          <w:sz w:val="28"/>
          <w:szCs w:val="28"/>
          <w:lang w:val="vi-VN"/>
        </w:rPr>
        <w:t>d.Nghĩa vụ thông báo những trường hợp làm tăng hoặc giảm rủi ro</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i/>
          <w:sz w:val="28"/>
          <w:szCs w:val="28"/>
          <w:lang w:val="vi-VN"/>
        </w:rPr>
      </w:pPr>
      <w:r w:rsidRPr="00C81A49">
        <w:rPr>
          <w:rFonts w:ascii="Times New Roman" w:eastAsia="Times New Roman" w:hAnsi="Times New Roman" w:cs="Times New Roman"/>
          <w:bCs/>
          <w:i/>
          <w:sz w:val="28"/>
          <w:szCs w:val="28"/>
          <w:lang w:val="vi-VN"/>
        </w:rPr>
        <w:lastRenderedPageBreak/>
        <w:t>e. Nghĩa vụ thông báo sự kiện bảo hiểm và phối hợp trong giám định tổn thất</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bCs/>
          <w:i/>
          <w:sz w:val="28"/>
          <w:szCs w:val="28"/>
          <w:lang w:val="vi-VN"/>
        </w:rPr>
      </w:pPr>
      <w:r w:rsidRPr="00C81A49">
        <w:rPr>
          <w:rFonts w:ascii="Times New Roman" w:eastAsia="Times New Roman" w:hAnsi="Times New Roman" w:cs="Times New Roman"/>
          <w:bCs/>
          <w:i/>
          <w:sz w:val="28"/>
          <w:szCs w:val="28"/>
          <w:lang w:val="vi-VN"/>
        </w:rPr>
        <w:t>g. Nghĩa vụ áp dụng các biện pháp đề phòng và hạn chế tổn thất</w:t>
      </w:r>
    </w:p>
    <w:p w:rsidR="00A41E88" w:rsidRPr="00C81A49" w:rsidRDefault="00A41E88" w:rsidP="00A65E0D">
      <w:pPr>
        <w:pStyle w:val="NNNN"/>
        <w:tabs>
          <w:tab w:val="left" w:pos="851"/>
          <w:tab w:val="left" w:pos="993"/>
        </w:tabs>
        <w:spacing w:line="288" w:lineRule="auto"/>
        <w:rPr>
          <w:color w:val="auto"/>
          <w:sz w:val="28"/>
          <w:szCs w:val="28"/>
        </w:rPr>
      </w:pPr>
      <w:bookmarkStart w:id="105" w:name="_Toc214973340"/>
      <w:bookmarkStart w:id="106" w:name="_Toc216275226"/>
      <w:bookmarkStart w:id="107" w:name="_Toc216377992"/>
      <w:r w:rsidRPr="00C81A49">
        <w:rPr>
          <w:color w:val="auto"/>
          <w:sz w:val="28"/>
          <w:szCs w:val="28"/>
        </w:rPr>
        <w:t>2.1.2.2. Quy định pháp luật về nghĩa vụ của doanh nghiệp bảo hiểm trong hợp đồng bảo hiểm nhân thọ</w:t>
      </w:r>
      <w:bookmarkEnd w:id="105"/>
      <w:bookmarkEnd w:id="106"/>
      <w:bookmarkEnd w:id="107"/>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i/>
          <w:sz w:val="28"/>
          <w:szCs w:val="28"/>
          <w:lang w:val="vi-VN"/>
        </w:rPr>
      </w:pPr>
      <w:r w:rsidRPr="00C81A49">
        <w:rPr>
          <w:rFonts w:ascii="Times New Roman" w:eastAsia="Times New Roman" w:hAnsi="Times New Roman" w:cs="Times New Roman"/>
          <w:i/>
          <w:sz w:val="28"/>
          <w:szCs w:val="28"/>
          <w:lang w:val="vi-VN"/>
        </w:rPr>
        <w:t xml:space="preserve">a.Nghĩa vụ cung cấp </w:t>
      </w:r>
      <w:r w:rsidRPr="00C81A49">
        <w:rPr>
          <w:rFonts w:ascii="Times New Roman" w:eastAsia="Times New Roman" w:hAnsi="Times New Roman" w:cs="Times New Roman"/>
          <w:bCs/>
          <w:i/>
          <w:sz w:val="28"/>
          <w:szCs w:val="28"/>
          <w:lang w:val="vi-VN"/>
        </w:rPr>
        <w:t>bản yêu cầu bảo hiểm, bảng câu hỏi đánh giá rủi ro, thông tin về đối tượng bảo hiểm và toàn bộ quy tắc – điều kiện – điều khoản của sản phẩm</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bCs/>
          <w:i/>
          <w:iCs/>
          <w:sz w:val="28"/>
          <w:szCs w:val="28"/>
          <w:lang w:val="vi-VN"/>
        </w:rPr>
      </w:pPr>
      <w:r w:rsidRPr="00C81A49">
        <w:rPr>
          <w:rFonts w:ascii="Times New Roman" w:eastAsia="Times New Roman" w:hAnsi="Times New Roman" w:cs="Times New Roman"/>
          <w:bCs/>
          <w:i/>
          <w:iCs/>
          <w:sz w:val="28"/>
          <w:szCs w:val="28"/>
          <w:lang w:val="vi-VN"/>
        </w:rPr>
        <w:t>b.Nghĩa vụ giải thích rõ ràng, đầy đủ các nội dung trọng yếu của hợp đồng</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bCs/>
          <w:i/>
          <w:iCs/>
          <w:sz w:val="28"/>
          <w:szCs w:val="28"/>
          <w:lang w:val="vi-VN"/>
        </w:rPr>
      </w:pPr>
      <w:r w:rsidRPr="00C81A49">
        <w:rPr>
          <w:rFonts w:ascii="Times New Roman" w:eastAsia="Times New Roman" w:hAnsi="Times New Roman" w:cs="Times New Roman"/>
          <w:bCs/>
          <w:i/>
          <w:iCs/>
          <w:sz w:val="28"/>
          <w:szCs w:val="28"/>
          <w:lang w:val="vi-VN"/>
        </w:rPr>
        <w:t>c.Nghĩa vụ cấp hóa đơn thu phí bảo hiểm của doanh nghiệp bảo hiểm</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bCs/>
          <w:i/>
          <w:iCs/>
          <w:sz w:val="28"/>
          <w:szCs w:val="28"/>
          <w:lang w:val="vi-VN"/>
        </w:rPr>
        <w:t>d.Nghĩa vụ trả tiền bảo hiểm hoặc bồi thường khi xảy ra sự kiện bảo hiểm</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bCs/>
          <w:i/>
          <w:iCs/>
          <w:sz w:val="28"/>
          <w:szCs w:val="28"/>
          <w:lang w:val="vi-VN"/>
        </w:rPr>
        <w:t>e.Nghĩa vụ giải thích bằng văn bản khi từ chối chi trả</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i/>
          <w:iCs/>
          <w:sz w:val="28"/>
          <w:szCs w:val="28"/>
          <w:lang w:val="vi-VN"/>
        </w:rPr>
        <w:t xml:space="preserve">g. </w:t>
      </w:r>
      <w:r w:rsidRPr="00C81A49">
        <w:rPr>
          <w:rFonts w:ascii="Times New Roman" w:eastAsia="Times New Roman" w:hAnsi="Times New Roman" w:cs="Times New Roman"/>
          <w:bCs/>
          <w:i/>
          <w:iCs/>
          <w:sz w:val="28"/>
          <w:szCs w:val="28"/>
          <w:lang w:val="vi-VN"/>
        </w:rPr>
        <w:t>Nghĩa vụ phối hợp với bên mua bảo hiểm để giải quyết yêu cầu bồi thường của người thứ ba</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bCs/>
          <w:i/>
          <w:iCs/>
          <w:sz w:val="28"/>
          <w:szCs w:val="28"/>
          <w:lang w:val="vi-VN"/>
        </w:rPr>
        <w:t>h.Nghĩa vụ lưu trữ hồ sơ hợp đồng bảo hiểm theo quy định của pháp luật và nghĩa vụ bảo mật thông tin của bên mua và người được bảo hiểm</w:t>
      </w:r>
    </w:p>
    <w:p w:rsidR="00A41E88" w:rsidRPr="00C81A49" w:rsidRDefault="00A41E88" w:rsidP="00A65E0D">
      <w:pPr>
        <w:pStyle w:val="02"/>
        <w:rPr>
          <w:lang w:val="vi-VN"/>
        </w:rPr>
      </w:pPr>
      <w:bookmarkStart w:id="108" w:name="_Toc214973341"/>
      <w:bookmarkStart w:id="109" w:name="_Toc216007097"/>
      <w:bookmarkStart w:id="110" w:name="_Toc216007378"/>
      <w:bookmarkStart w:id="111" w:name="_Toc216377993"/>
      <w:bookmarkStart w:id="112" w:name="_Toc217046150"/>
      <w:r w:rsidRPr="00C81A49">
        <w:rPr>
          <w:lang w:val="vi-VN"/>
        </w:rPr>
        <w:t>2.2. Đánh giá quy định của pháp luật hiện hành về quyền và nghĩa vụ của các bên trong hợp đồng bảo hiểm nhân thọ</w:t>
      </w:r>
      <w:bookmarkEnd w:id="108"/>
      <w:bookmarkEnd w:id="109"/>
      <w:bookmarkEnd w:id="110"/>
      <w:bookmarkEnd w:id="111"/>
      <w:bookmarkEnd w:id="112"/>
    </w:p>
    <w:p w:rsidR="00A41E88" w:rsidRPr="00C81A49" w:rsidRDefault="00A41E88" w:rsidP="00A65E0D">
      <w:pPr>
        <w:pStyle w:val="03"/>
      </w:pPr>
      <w:bookmarkStart w:id="113" w:name="_Toc214973342"/>
      <w:bookmarkStart w:id="114" w:name="_Toc216007098"/>
      <w:bookmarkStart w:id="115" w:name="_Toc216007379"/>
      <w:bookmarkStart w:id="116" w:name="_Toc216377994"/>
      <w:bookmarkStart w:id="117" w:name="_Toc217046151"/>
      <w:r w:rsidRPr="00C81A49">
        <w:t>2.2.1. Ưu điểm của pháp luật về quyền và nghĩa vụ của các bên trong hợp đồng bảo hiểm nhân thọ</w:t>
      </w:r>
      <w:bookmarkEnd w:id="113"/>
      <w:bookmarkEnd w:id="114"/>
      <w:bookmarkEnd w:id="115"/>
      <w:bookmarkEnd w:id="116"/>
      <w:bookmarkEnd w:id="117"/>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Trước hết, pháp luật đã xây dựng được một hệ thống quy định khá toàn diện và rõ ràng về quyền và nghĩa vụ của doanh nghiệp bảo hiểm và bên mua bảo hiểm. Các quy định này không chỉ dừng lại ở việc xác định bên nào phải làm gì, mà còn phân định cụ thể phạm vi, mức độ và cách thức thực hiện các nghĩa vụ, đặc biệt là các nghĩa vụ cốt lõi</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Thứ hai, pháp luật hiện hành thể hiện rõ nguyên tắc bảo vệ bên yếu thế trong quan hệ bảo hiểm. Trong hợp đồng bảo hiểm nhân thọ, doanh nghiệp bảo hiểm luôn ở vị thế chủ động và có lợi thế vượt trội về thông tin, chuyên môn và nguồn lực, trong khi bên mua bảo hiểm thường thiếu hiểu biết chuyên sâu về kỹ thuật và pháp lý bảo hiểm.</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lastRenderedPageBreak/>
        <w:t>Thứ ba, các quy định về nghĩa vụ chi trả quyền lợi bảo hiểm, thời hạn chi trả và trách nhiệm khi chậm trả được xây dựng tương đối chặt chẽ và cụ thể.</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Thứ tư, pháp luật đã chú trọng đến việc bảo đảm tính minh bạch trong giao kết và thực hiện hợp đồng bảo hiểm.</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Thứ năm, pháp luật hiện hành cũng ghi nhận sự cân bằng nhất định giữa việc bảo vệ người mua bảo hiểm và bảo vệ tính an toàn tài chính của doanh nghiệp bảo hiểm.</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Cuối cùng, các quy định pháp luật về quyền và nghĩa vụ trong hợp đồng bảo hiểm nhân thọ hiện nay có xu hướng tiệm cận với chuẩn mực quốc tế, đặc biệt trong các vấn đề như minh bạch hóa thông tin, bảo vệ dữ liệu cá nhân, bảo vệ người tiêu dùng tài chính và kiểm soát rủi ro.</w:t>
      </w:r>
    </w:p>
    <w:p w:rsidR="00A41E88" w:rsidRPr="00C81A49" w:rsidRDefault="00A41E88" w:rsidP="00A65E0D">
      <w:pPr>
        <w:pStyle w:val="03"/>
      </w:pPr>
      <w:bookmarkStart w:id="118" w:name="_Toc214973343"/>
      <w:bookmarkStart w:id="119" w:name="_Toc216007099"/>
      <w:bookmarkStart w:id="120" w:name="_Toc216007380"/>
      <w:bookmarkStart w:id="121" w:name="_Toc216377995"/>
      <w:bookmarkStart w:id="122" w:name="_Toc217046152"/>
      <w:r w:rsidRPr="00C81A49">
        <w:t>2.2.2. Hạn chế của pháp luật về quyền và nghĩa vụ của các bên trong hợp đồng bảo hiểm nhân thọ</w:t>
      </w:r>
      <w:bookmarkEnd w:id="118"/>
      <w:bookmarkEnd w:id="119"/>
      <w:bookmarkEnd w:id="120"/>
      <w:bookmarkEnd w:id="121"/>
      <w:bookmarkEnd w:id="122"/>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shd w:val="clear" w:color="auto" w:fill="FFFFFF"/>
          <w:lang w:val="vi-VN"/>
        </w:rPr>
      </w:pPr>
      <w:r w:rsidRPr="00C81A49">
        <w:rPr>
          <w:rFonts w:ascii="Times New Roman" w:hAnsi="Times New Roman" w:cs="Times New Roman"/>
          <w:sz w:val="28"/>
          <w:szCs w:val="28"/>
          <w:lang w:val="vi-VN"/>
        </w:rPr>
        <w:t xml:space="preserve">Thứ nhất, tại điểm a Khoản 2 Điều 21 Luật Kinh doanh bảo hiểm 2022 quy định: </w:t>
      </w:r>
      <w:r w:rsidRPr="00C81A49">
        <w:rPr>
          <w:rFonts w:ascii="Times New Roman" w:hAnsi="Times New Roman" w:cs="Times New Roman"/>
          <w:sz w:val="28"/>
          <w:szCs w:val="28"/>
          <w:shd w:val="clear" w:color="auto" w:fill="FFFFFF"/>
          <w:lang w:val="vi-VN"/>
        </w:rPr>
        <w:t>bên mua bảo hiểm có nghĩa vụ kê khai đầy đủ, trung thực mọi thông tin có liên quan đến hợp đồng bảo hiểm theo yêu cầu của doanh nghiệp bảo hiểm. Tuy nhiên pháp luật chưa quy định rõ mọi thông tin liên quan đến hợp đồng bảo hiểm là như thế nào.</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shd w:val="clear" w:color="auto" w:fill="FFFFFF"/>
          <w:lang w:val="vi-VN"/>
        </w:rPr>
      </w:pPr>
      <w:r w:rsidRPr="00C81A49">
        <w:rPr>
          <w:rFonts w:ascii="Times New Roman" w:eastAsia="Times New Roman" w:hAnsi="Times New Roman" w:cs="Times New Roman"/>
          <w:sz w:val="28"/>
          <w:szCs w:val="28"/>
          <w:shd w:val="clear" w:color="auto" w:fill="FFFFFF"/>
          <w:lang w:val="vi-VN"/>
        </w:rPr>
        <w:t>Thứ hai, về chủ thể giao kết hợp đồng. Trong quan hệ hợp đồng bảo hiểm, chủ thể tham gia giao kết bao gồm hai bên cơ bản là bên bảo hiểm và bên mua bảo hiểm.</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Thứ ba, quy định về nghĩa vụ cung cấp thông tin của doanh nghiệp bảo hiểm hiện nay vẫn còn những hạn chế nhất định và chế tài xử lý vi phạm chưa đủ sức răn đe.</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eastAsia="Times New Roman" w:hAnsi="Times New Roman" w:cs="Times New Roman"/>
          <w:sz w:val="28"/>
          <w:szCs w:val="28"/>
          <w:lang w:val="vi-VN"/>
        </w:rPr>
        <w:t>Thứ tư, mặc dù quy định về giải thích hợp đồng bảo hiểm đã có những bước tiến quan trọng nhằm bảo vệ quyền lợi của bên mua bảo hiểm, nhưng trên thực tế vẫn còn thiếu tính cụ thể trong việc áp dụng.</w:t>
      </w:r>
      <w:bookmarkStart w:id="123" w:name="_Toc214973344"/>
      <w:bookmarkStart w:id="124" w:name="_Toc216007100"/>
      <w:bookmarkStart w:id="125" w:name="_Toc216007381"/>
      <w:bookmarkStart w:id="126" w:name="_Toc216377996"/>
      <w:r w:rsidR="00C81A49" w:rsidRPr="00C81A49">
        <w:rPr>
          <w:rFonts w:eastAsia="Times New Roman"/>
          <w:sz w:val="28"/>
          <w:szCs w:val="28"/>
          <w:lang w:val="vi-VN"/>
        </w:rPr>
        <w:t xml:space="preserve"> </w:t>
      </w:r>
    </w:p>
    <w:p w:rsidR="00A41E88" w:rsidRPr="00C81A49" w:rsidRDefault="00A41E88" w:rsidP="00A65E0D">
      <w:pPr>
        <w:pStyle w:val="N"/>
        <w:tabs>
          <w:tab w:val="left" w:pos="851"/>
          <w:tab w:val="left" w:pos="993"/>
        </w:tabs>
        <w:spacing w:line="288" w:lineRule="auto"/>
        <w:ind w:firstLine="567"/>
        <w:jc w:val="both"/>
        <w:rPr>
          <w:rFonts w:eastAsia="Times New Roman"/>
          <w:color w:val="auto"/>
          <w:sz w:val="28"/>
          <w:szCs w:val="28"/>
          <w:lang w:val="vi-VN"/>
        </w:rPr>
      </w:pPr>
    </w:p>
    <w:p w:rsidR="00A41E88" w:rsidRPr="00C81A49" w:rsidRDefault="00A41E88" w:rsidP="00A65E0D">
      <w:pPr>
        <w:pStyle w:val="01"/>
        <w:rPr>
          <w:rFonts w:eastAsia="Times New Roman"/>
          <w:lang w:val="vi-VN"/>
        </w:rPr>
      </w:pPr>
      <w:bookmarkStart w:id="127" w:name="_Toc217046153"/>
      <w:r w:rsidRPr="00C81A49">
        <w:rPr>
          <w:rFonts w:eastAsia="Times New Roman"/>
          <w:lang w:val="vi-VN"/>
        </w:rPr>
        <w:t xml:space="preserve">Tiểu kết </w:t>
      </w:r>
      <w:r w:rsidR="00C81A49" w:rsidRPr="00C81A49">
        <w:rPr>
          <w:lang w:val="vi-VN"/>
        </w:rPr>
        <w:t xml:space="preserve">Chương </w:t>
      </w:r>
      <w:r w:rsidRPr="00C81A49">
        <w:rPr>
          <w:rFonts w:eastAsia="Times New Roman"/>
          <w:lang w:val="vi-VN"/>
        </w:rPr>
        <w:t>2</w:t>
      </w:r>
      <w:bookmarkEnd w:id="123"/>
      <w:bookmarkEnd w:id="124"/>
      <w:bookmarkEnd w:id="125"/>
      <w:bookmarkEnd w:id="126"/>
      <w:bookmarkEnd w:id="127"/>
    </w:p>
    <w:p w:rsidR="00012630" w:rsidRPr="00211BB4" w:rsidRDefault="00012630" w:rsidP="00A65E0D">
      <w:pPr>
        <w:tabs>
          <w:tab w:val="left" w:pos="851"/>
          <w:tab w:val="left" w:pos="993"/>
        </w:tabs>
        <w:spacing w:line="288" w:lineRule="auto"/>
        <w:ind w:firstLine="567"/>
        <w:jc w:val="both"/>
        <w:rPr>
          <w:rFonts w:ascii="Times New Roman" w:eastAsia="Times New Roman" w:hAnsi="Times New Roman" w:cs="Times New Roman"/>
          <w:sz w:val="26"/>
          <w:szCs w:val="26"/>
          <w:lang w:val="vi-VN"/>
        </w:rPr>
      </w:pPr>
      <w:r w:rsidRPr="00211BB4">
        <w:rPr>
          <w:rFonts w:ascii="Times New Roman" w:eastAsia="Times New Roman" w:hAnsi="Times New Roman" w:cs="Times New Roman"/>
          <w:sz w:val="26"/>
          <w:szCs w:val="26"/>
          <w:lang w:val="vi-VN"/>
        </w:rPr>
        <w:t xml:space="preserve">Chương 2 đã làm rõ bức tranh thực trạng pháp luật Việt Nam về quyền và nghĩa vụ của các bên trong hợp đồng bảo hiểm nhân thọ, qua đó cho thấy khuôn khổ pháp lý hiện hành đã hình thành tương đối đầy đủ và có hệ thống để điều chỉnh mối quan hệ đặc thù này. Các quy định pháp luật hiện nay cơ bản đã xác lập được sự cân bằng nhất định giữa quyền và nghĩa vụ của bên mua bảo hiểm và doanh nghiệp bảo </w:t>
      </w:r>
      <w:r w:rsidRPr="00211BB4">
        <w:rPr>
          <w:rFonts w:ascii="Times New Roman" w:eastAsia="Times New Roman" w:hAnsi="Times New Roman" w:cs="Times New Roman"/>
          <w:sz w:val="26"/>
          <w:szCs w:val="26"/>
          <w:lang w:val="vi-VN"/>
        </w:rPr>
        <w:lastRenderedPageBreak/>
        <w:t>hiểm, góp phần bảo đảm tính minh bạch, an toàn pháp lý và ổn định trong quá trình giao kết, thực hiện và chấm dứt hợp đồng bảo hiểm nhân thọ.</w:t>
      </w:r>
    </w:p>
    <w:p w:rsidR="00012630" w:rsidRPr="00211BB4" w:rsidRDefault="00012630" w:rsidP="00A65E0D">
      <w:pPr>
        <w:tabs>
          <w:tab w:val="left" w:pos="851"/>
          <w:tab w:val="left" w:pos="993"/>
        </w:tabs>
        <w:spacing w:line="288" w:lineRule="auto"/>
        <w:ind w:firstLine="567"/>
        <w:jc w:val="both"/>
        <w:rPr>
          <w:rFonts w:ascii="Times New Roman" w:eastAsia="Times New Roman" w:hAnsi="Times New Roman" w:cs="Times New Roman"/>
          <w:sz w:val="26"/>
          <w:szCs w:val="26"/>
          <w:lang w:val="vi-VN"/>
        </w:rPr>
      </w:pPr>
      <w:r w:rsidRPr="00211BB4">
        <w:rPr>
          <w:rFonts w:ascii="Times New Roman" w:eastAsia="Times New Roman" w:hAnsi="Times New Roman" w:cs="Times New Roman"/>
          <w:sz w:val="26"/>
          <w:szCs w:val="26"/>
          <w:lang w:val="vi-VN"/>
        </w:rPr>
        <w:t>Thông qua phân tích, có thể nhận thấy pháp luật đã có nhiều điểm tiến bộ khi nhấn mạnh yêu cầu minh bạch thông tin, trách nhiệm giải thích hợp đồng và nghĩa vụ chi trả quyền lợi bảo hiểm của doanh nghiệp, đồng thời đặt ra các nghĩa vụ trung thực, hợp tác và tuân thủ kỷ luật tài chính đối với bên mua bảo hiểm. Cách tiếp cận này thể hiện rõ định hướng bảo vệ bên yếu thế trong quan hệ bảo hiểm, phù hợp với bản chất dài hạn, phức tạp và giàu rủi ro của hợp đồng bảo hiểm nhân thọ, cũng như với xu hướng bảo vệ người tiêu dùng trong lĩnh vực tài chính</w:t>
      </w:r>
      <w:r w:rsidRPr="00211BB4">
        <w:rPr>
          <w:rFonts w:ascii="Times New Roman" w:eastAsia="Times New Roman" w:hAnsi="Times New Roman" w:cs="Times New Roman"/>
          <w:sz w:val="26"/>
          <w:szCs w:val="26"/>
        </w:rPr>
        <w:t>,</w:t>
      </w:r>
      <w:r w:rsidRPr="00211BB4">
        <w:rPr>
          <w:rFonts w:ascii="Times New Roman" w:eastAsia="Times New Roman" w:hAnsi="Times New Roman" w:cs="Times New Roman"/>
          <w:sz w:val="26"/>
          <w:szCs w:val="26"/>
          <w:lang w:val="vi-VN"/>
        </w:rPr>
        <w:t xml:space="preserve"> bảo hiểm.</w:t>
      </w:r>
    </w:p>
    <w:p w:rsidR="00012630" w:rsidRPr="00211BB4" w:rsidRDefault="00012630" w:rsidP="00A65E0D">
      <w:pPr>
        <w:tabs>
          <w:tab w:val="left" w:pos="851"/>
          <w:tab w:val="left" w:pos="993"/>
        </w:tabs>
        <w:spacing w:line="288" w:lineRule="auto"/>
        <w:ind w:firstLine="567"/>
        <w:jc w:val="both"/>
        <w:rPr>
          <w:rFonts w:ascii="Times New Roman" w:eastAsia="Times New Roman" w:hAnsi="Times New Roman" w:cs="Times New Roman"/>
          <w:sz w:val="26"/>
          <w:szCs w:val="26"/>
          <w:lang w:val="vi-VN"/>
        </w:rPr>
      </w:pPr>
      <w:r w:rsidRPr="00211BB4">
        <w:rPr>
          <w:rFonts w:ascii="Times New Roman" w:eastAsia="Times New Roman" w:hAnsi="Times New Roman" w:cs="Times New Roman"/>
          <w:sz w:val="26"/>
          <w:szCs w:val="26"/>
          <w:lang w:val="vi-VN"/>
        </w:rPr>
        <w:t>Tuy nhiên, thực trạng pháp luật cũng cho thấy vẫn còn những khoảng trống và bất cập nhất định. Một số quy định còn mang tính khái quát, thiếu tiêu chí cụ thể, dẫn đến khó khăn trong áp dụng thống nhất và là nguyên nhân phát sinh nhiều tranh chấp trong thực tiễn, đặc biệt liên quan đến nghĩa vụ cung cấp thông tin và việc giải thích các điều khoản hợp đồng không rõ ràng. Bên cạnh đó, cơ chế bảo đảm thực thi nghĩa vụ của doanh nghiệp bảo hiểm và chế tài đối với các hành vi vi phạm vẫn chưa thực sự đủ mạnh để tạo ra hiệu quả răn đe cao, trong khi mối quan hệ pháp lý giữa các chủ thể liên quan trong hợp đồng bảo hiểm nhân thọ vẫn chưa được quy định một cách thật sự đầy đủ và chặt chẽ.</w:t>
      </w:r>
    </w:p>
    <w:p w:rsidR="00012630" w:rsidRPr="00211BB4" w:rsidRDefault="00012630" w:rsidP="00A65E0D">
      <w:pPr>
        <w:tabs>
          <w:tab w:val="left" w:pos="851"/>
          <w:tab w:val="left" w:pos="993"/>
        </w:tabs>
        <w:spacing w:line="288" w:lineRule="auto"/>
        <w:ind w:firstLine="567"/>
        <w:jc w:val="both"/>
        <w:rPr>
          <w:rFonts w:ascii="Times New Roman" w:eastAsia="Times New Roman" w:hAnsi="Times New Roman" w:cs="Times New Roman"/>
          <w:sz w:val="26"/>
          <w:szCs w:val="26"/>
          <w:lang w:val="vi-VN"/>
        </w:rPr>
      </w:pPr>
      <w:r w:rsidRPr="00211BB4">
        <w:rPr>
          <w:rFonts w:ascii="Times New Roman" w:eastAsia="Times New Roman" w:hAnsi="Times New Roman" w:cs="Times New Roman"/>
          <w:sz w:val="26"/>
          <w:szCs w:val="26"/>
          <w:lang w:val="vi-VN"/>
        </w:rPr>
        <w:t>Như vậy, Chương 2 đã cung cấp cơ sở thực tiễn quan trọng để nhận diện những điểm đạt được và những hạn chế của pháp luật hiện hành về quyền và nghĩa vụ trong hợp đồng bảo hiểm nhân thọ. Trên nền tảng đó, việc nghiên cứu các yêu cầu và giải pháp hoàn thiện pháp luật, cũng như nâng cao hiệu quả thực thi trong thực tiễn, sẽ được tiếp tục triển khai ở Chương 3.</w:t>
      </w:r>
    </w:p>
    <w:p w:rsidR="00A41E88" w:rsidRPr="00A65E0D" w:rsidRDefault="00A41E88" w:rsidP="00A65E0D">
      <w:pPr>
        <w:tabs>
          <w:tab w:val="left" w:pos="851"/>
          <w:tab w:val="left" w:pos="993"/>
        </w:tabs>
        <w:spacing w:line="288" w:lineRule="auto"/>
        <w:ind w:firstLine="567"/>
        <w:jc w:val="both"/>
        <w:rPr>
          <w:rFonts w:ascii="Times New Roman" w:eastAsia="Times New Roman" w:hAnsi="Times New Roman" w:cs="Times New Roman"/>
          <w:sz w:val="26"/>
          <w:szCs w:val="28"/>
          <w:lang w:val="vi-VN"/>
        </w:rPr>
      </w:pPr>
    </w:p>
    <w:p w:rsidR="00A41E88" w:rsidRPr="00A65E0D" w:rsidRDefault="00A41E88" w:rsidP="00A65E0D">
      <w:pPr>
        <w:pStyle w:val="01"/>
        <w:rPr>
          <w:sz w:val="26"/>
          <w:lang w:val="vi-VN"/>
        </w:rPr>
      </w:pPr>
      <w:bookmarkStart w:id="128" w:name="_Toc216377997"/>
      <w:bookmarkStart w:id="129" w:name="_Toc214973345"/>
      <w:bookmarkStart w:id="130" w:name="_Toc216007101"/>
      <w:bookmarkStart w:id="131" w:name="_Toc216007382"/>
      <w:bookmarkStart w:id="132" w:name="_Toc217046154"/>
      <w:r w:rsidRPr="00A65E0D">
        <w:rPr>
          <w:sz w:val="26"/>
          <w:lang w:val="vi-VN"/>
        </w:rPr>
        <w:t>CHƯƠNG 3</w:t>
      </w:r>
      <w:bookmarkEnd w:id="128"/>
      <w:bookmarkEnd w:id="132"/>
    </w:p>
    <w:p w:rsidR="00A41E88" w:rsidRPr="00A65E0D" w:rsidRDefault="00A41E88" w:rsidP="00A65E0D">
      <w:pPr>
        <w:pStyle w:val="01"/>
        <w:rPr>
          <w:sz w:val="26"/>
          <w:lang w:val="vi-VN"/>
        </w:rPr>
      </w:pPr>
      <w:bookmarkStart w:id="133" w:name="_Toc216377998"/>
      <w:bookmarkStart w:id="134" w:name="_Toc217046155"/>
      <w:r w:rsidRPr="00A65E0D">
        <w:rPr>
          <w:sz w:val="26"/>
          <w:lang w:val="vi-VN"/>
        </w:rPr>
        <w:t>THỰC TIỄN THỰC HIỆN PHÁP LUẬT QUYỀN VÀ NGHĨA VỤ CỦA CÁC BÊN TRONG HỢP ĐỒNG BẢO HIỂM NHÂN THỌ VÀ GIẢI PHÁP HOÀN THIỆN PHÁP LUẬT, NÂNG CAO HIỆU QUẢ ÁP DỤNG</w:t>
      </w:r>
      <w:bookmarkEnd w:id="129"/>
      <w:bookmarkEnd w:id="130"/>
      <w:bookmarkEnd w:id="131"/>
      <w:bookmarkEnd w:id="133"/>
      <w:bookmarkEnd w:id="134"/>
    </w:p>
    <w:p w:rsidR="00A41E88" w:rsidRPr="00C81A49" w:rsidRDefault="00A41E88" w:rsidP="00A65E0D">
      <w:pPr>
        <w:pStyle w:val="N"/>
        <w:tabs>
          <w:tab w:val="left" w:pos="851"/>
          <w:tab w:val="left" w:pos="993"/>
        </w:tabs>
        <w:spacing w:line="288" w:lineRule="auto"/>
        <w:ind w:firstLine="567"/>
        <w:jc w:val="both"/>
        <w:rPr>
          <w:color w:val="auto"/>
          <w:sz w:val="28"/>
          <w:szCs w:val="28"/>
          <w:lang w:val="vi-VN"/>
        </w:rPr>
      </w:pPr>
    </w:p>
    <w:p w:rsidR="00A41E88" w:rsidRPr="00C81A49" w:rsidRDefault="00A41E88" w:rsidP="00A65E0D">
      <w:pPr>
        <w:pStyle w:val="02"/>
        <w:rPr>
          <w:lang w:val="vi-VN"/>
        </w:rPr>
      </w:pPr>
      <w:bookmarkStart w:id="135" w:name="_Toc214973346"/>
      <w:bookmarkStart w:id="136" w:name="_Toc216007102"/>
      <w:bookmarkStart w:id="137" w:name="_Toc216007383"/>
      <w:bookmarkStart w:id="138" w:name="_Toc216377999"/>
      <w:bookmarkStart w:id="139" w:name="_Toc217046156"/>
      <w:r w:rsidRPr="00C81A49">
        <w:rPr>
          <w:lang w:val="vi-VN"/>
        </w:rPr>
        <w:t>3.1. Thực tiễn thực hiện pháp luật về quyền và nghĩa vụ của các bên khi tham gia hợp đồng bảo hiểm nhân thọ</w:t>
      </w:r>
      <w:bookmarkEnd w:id="135"/>
      <w:bookmarkEnd w:id="136"/>
      <w:bookmarkEnd w:id="137"/>
      <w:bookmarkEnd w:id="138"/>
      <w:bookmarkEnd w:id="139"/>
    </w:p>
    <w:p w:rsidR="00A41E88" w:rsidRPr="00C81A49" w:rsidRDefault="00A41E88" w:rsidP="00A65E0D">
      <w:pPr>
        <w:pStyle w:val="03"/>
      </w:pPr>
      <w:bookmarkStart w:id="140" w:name="_Toc214973347"/>
      <w:bookmarkStart w:id="141" w:name="_Toc216007103"/>
      <w:bookmarkStart w:id="142" w:name="_Toc216007384"/>
      <w:bookmarkStart w:id="143" w:name="_Toc216378000"/>
      <w:bookmarkStart w:id="144" w:name="_Toc217046157"/>
      <w:r w:rsidRPr="00C81A49">
        <w:t>3.1.1. Kết quả đạt được trong thực hiện pháp luật về quyền và nghĩa vụ của các bên trong hợp đồng bảo hiểm nhân thọ</w:t>
      </w:r>
      <w:bookmarkEnd w:id="140"/>
      <w:bookmarkEnd w:id="141"/>
      <w:bookmarkEnd w:id="142"/>
      <w:bookmarkEnd w:id="143"/>
      <w:bookmarkEnd w:id="144"/>
    </w:p>
    <w:p w:rsidR="00A41E88" w:rsidRPr="00C81A49" w:rsidRDefault="00A41E88" w:rsidP="00A65E0D">
      <w:pPr>
        <w:pStyle w:val="Heading2"/>
        <w:tabs>
          <w:tab w:val="left" w:pos="851"/>
          <w:tab w:val="left" w:pos="993"/>
        </w:tabs>
        <w:spacing w:before="0" w:line="288" w:lineRule="auto"/>
        <w:ind w:firstLine="567"/>
        <w:jc w:val="both"/>
        <w:rPr>
          <w:rFonts w:ascii="Times New Roman" w:hAnsi="Times New Roman" w:cs="Times New Roman"/>
          <w:i/>
          <w:color w:val="auto"/>
          <w:sz w:val="28"/>
          <w:szCs w:val="28"/>
          <w:lang w:val="vi-VN"/>
        </w:rPr>
      </w:pPr>
      <w:bookmarkStart w:id="145" w:name="_Toc214973348"/>
      <w:bookmarkStart w:id="146" w:name="_Toc216007104"/>
      <w:bookmarkStart w:id="147" w:name="_Toc216007385"/>
      <w:r w:rsidRPr="00C81A49">
        <w:rPr>
          <w:rFonts w:ascii="Times New Roman" w:hAnsi="Times New Roman" w:cs="Times New Roman"/>
          <w:bCs/>
          <w:i/>
          <w:color w:val="auto"/>
          <w:sz w:val="28"/>
          <w:szCs w:val="28"/>
          <w:lang w:val="vi-VN"/>
        </w:rPr>
        <w:lastRenderedPageBreak/>
        <w:t>a. Khung pháp lý về quyền và nghĩa vụ ngày càng hoàn thiện và minh bạch</w:t>
      </w:r>
      <w:bookmarkEnd w:id="145"/>
      <w:bookmarkEnd w:id="146"/>
      <w:bookmarkEnd w:id="147"/>
    </w:p>
    <w:p w:rsidR="00A41E88" w:rsidRPr="00C81A49" w:rsidRDefault="00A41E88" w:rsidP="00A65E0D">
      <w:pPr>
        <w:pStyle w:val="Heading2"/>
        <w:tabs>
          <w:tab w:val="left" w:pos="851"/>
          <w:tab w:val="left" w:pos="993"/>
        </w:tabs>
        <w:spacing w:before="0" w:line="288" w:lineRule="auto"/>
        <w:ind w:firstLine="567"/>
        <w:jc w:val="both"/>
        <w:rPr>
          <w:rFonts w:ascii="Times New Roman" w:hAnsi="Times New Roman" w:cs="Times New Roman"/>
          <w:i/>
          <w:color w:val="auto"/>
          <w:sz w:val="28"/>
          <w:szCs w:val="28"/>
          <w:lang w:val="vi-VN"/>
        </w:rPr>
      </w:pPr>
      <w:bookmarkStart w:id="148" w:name="_Toc214973349"/>
      <w:bookmarkStart w:id="149" w:name="_Toc216007105"/>
      <w:bookmarkStart w:id="150" w:name="_Toc216007386"/>
      <w:r w:rsidRPr="00C81A49">
        <w:rPr>
          <w:rFonts w:ascii="Times New Roman" w:hAnsi="Times New Roman" w:cs="Times New Roman"/>
          <w:bCs/>
          <w:i/>
          <w:color w:val="auto"/>
          <w:sz w:val="28"/>
          <w:szCs w:val="28"/>
          <w:lang w:val="vi-VN"/>
        </w:rPr>
        <w:t>b. Doanh nghiệp bảo hiểm chú trọng hơn đến việc bảo vệ quyền lợi khách hàng</w:t>
      </w:r>
      <w:bookmarkEnd w:id="148"/>
      <w:bookmarkEnd w:id="149"/>
      <w:bookmarkEnd w:id="150"/>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i/>
          <w:sz w:val="28"/>
          <w:szCs w:val="28"/>
          <w:lang w:val="vi-VN"/>
        </w:rPr>
      </w:pPr>
      <w:r w:rsidRPr="00C81A49">
        <w:rPr>
          <w:i/>
          <w:sz w:val="28"/>
          <w:szCs w:val="28"/>
          <w:lang w:val="vi-VN"/>
        </w:rPr>
        <w:t>c. Quyền lợi của người tham gia bảo hiểm được bảo đảm tốt hơn</w:t>
      </w:r>
    </w:p>
    <w:p w:rsidR="00A41E88" w:rsidRPr="00C81A49" w:rsidRDefault="00A41E88" w:rsidP="00A65E0D">
      <w:pPr>
        <w:pStyle w:val="Heading2"/>
        <w:tabs>
          <w:tab w:val="left" w:pos="851"/>
          <w:tab w:val="left" w:pos="993"/>
        </w:tabs>
        <w:spacing w:before="0" w:line="288" w:lineRule="auto"/>
        <w:ind w:firstLine="567"/>
        <w:jc w:val="both"/>
        <w:rPr>
          <w:rFonts w:ascii="Times New Roman" w:hAnsi="Times New Roman" w:cs="Times New Roman"/>
          <w:i/>
          <w:color w:val="auto"/>
          <w:sz w:val="28"/>
          <w:szCs w:val="28"/>
          <w:lang w:val="vi-VN"/>
        </w:rPr>
      </w:pPr>
      <w:bookmarkStart w:id="151" w:name="_Toc214973350"/>
      <w:bookmarkStart w:id="152" w:name="_Toc216007106"/>
      <w:bookmarkStart w:id="153" w:name="_Toc216007387"/>
      <w:r w:rsidRPr="00C81A49">
        <w:rPr>
          <w:rFonts w:ascii="Times New Roman" w:hAnsi="Times New Roman" w:cs="Times New Roman"/>
          <w:bCs/>
          <w:i/>
          <w:color w:val="auto"/>
          <w:sz w:val="28"/>
          <w:szCs w:val="28"/>
          <w:lang w:val="vi-VN"/>
        </w:rPr>
        <w:t>d. Nâng cao hiệu quả quản lý, giám sát của cơ quan nhà nước</w:t>
      </w:r>
      <w:bookmarkEnd w:id="151"/>
      <w:bookmarkEnd w:id="152"/>
      <w:bookmarkEnd w:id="153"/>
    </w:p>
    <w:p w:rsidR="00A41E88" w:rsidRPr="00C81A49" w:rsidRDefault="00A41E88" w:rsidP="00A65E0D">
      <w:pPr>
        <w:pStyle w:val="Heading2"/>
        <w:tabs>
          <w:tab w:val="left" w:pos="851"/>
          <w:tab w:val="left" w:pos="993"/>
        </w:tabs>
        <w:spacing w:before="0" w:line="288" w:lineRule="auto"/>
        <w:ind w:firstLine="567"/>
        <w:jc w:val="both"/>
        <w:rPr>
          <w:rFonts w:ascii="Times New Roman" w:hAnsi="Times New Roman" w:cs="Times New Roman"/>
          <w:i/>
          <w:color w:val="auto"/>
          <w:sz w:val="28"/>
          <w:szCs w:val="28"/>
          <w:lang w:val="vi-VN"/>
        </w:rPr>
      </w:pPr>
      <w:bookmarkStart w:id="154" w:name="_Toc214973351"/>
      <w:bookmarkStart w:id="155" w:name="_Toc216007107"/>
      <w:bookmarkStart w:id="156" w:name="_Toc216007388"/>
      <w:r w:rsidRPr="00C81A49">
        <w:rPr>
          <w:rFonts w:ascii="Times New Roman" w:hAnsi="Times New Roman" w:cs="Times New Roman"/>
          <w:bCs/>
          <w:i/>
          <w:color w:val="auto"/>
          <w:sz w:val="28"/>
          <w:szCs w:val="28"/>
          <w:lang w:val="vi-VN"/>
        </w:rPr>
        <w:t>e. Nhận thức của người dân về quyền và nghĩa vụ được nâng cao</w:t>
      </w:r>
      <w:bookmarkEnd w:id="154"/>
      <w:bookmarkEnd w:id="155"/>
      <w:bookmarkEnd w:id="156"/>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sz w:val="28"/>
          <w:szCs w:val="28"/>
          <w:lang w:val="vi-VN"/>
        </w:rPr>
        <w:t>Nhìn chung, việc thực hiện pháp luật về quyền và nghĩa vụ của các bên trong hợp đồng bảo hiểm nhân thọ thời gian qua đã đạt được nhiều kết quả quan trọng. Khung pháp lý ngày càng hoàn thiện, doanh nghiệp ý thức hơn trong việc bảo vệ quyền lợi khách hàng, quyền lợi của người tham gia bảo hiểm được đảm bảo tốt hơn, cơ quan quản lý tăng cường giám sát, và nhận thức của người dân được nâng cao. Những kết quả này đã góp phần tạo dựng môi trường pháp lý minh bạch và bền vững, tạo nền tảng quan trọng cho sự phát triển ổn định của thị trường bảo hiểm nhân thọ tại Việt Nam.</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sz w:val="28"/>
          <w:szCs w:val="28"/>
          <w:lang w:val="vi-VN"/>
        </w:rPr>
        <w:t>Việc thực hiện pháp luật về quyền và nghĩa vụ trong hợp đồng bảo hiểm nhân thọ tại Việt Nam đã tạo ra tác động rất thực tế: khung pháp lý rõ ràng hơn, doanh nghiệp bảo hiểm chịu trách nhiệm cao hơn, người tham gia được bảo vệ tốt hơn, và nhà nước giám sát chặt chẽ hơn. Qua các sự kiện thực tiễn như chi trả quyền lợi sau bão, cháy, hoặc thông qua báo cáo tài chính doanh nghiệp lớn như Bảo Việt Nhân Thọ, ta thấy rõ kết quả khả quan của việc tuân thủ quy định pháp luật bảo hiểm, góp phần xây dựng lòng tin của người dân và phát triển bền vững thị trường bảo hiểm nhân thọ.</w:t>
      </w:r>
    </w:p>
    <w:p w:rsidR="00A41E88" w:rsidRPr="00C81A49" w:rsidRDefault="00A41E88" w:rsidP="00A65E0D">
      <w:pPr>
        <w:pStyle w:val="03"/>
      </w:pPr>
      <w:bookmarkStart w:id="157" w:name="_Toc214973352"/>
      <w:bookmarkStart w:id="158" w:name="_Toc216007108"/>
      <w:bookmarkStart w:id="159" w:name="_Toc216007389"/>
      <w:bookmarkStart w:id="160" w:name="_Toc216378001"/>
      <w:bookmarkStart w:id="161" w:name="_Toc217046158"/>
      <w:r w:rsidRPr="00C81A49">
        <w:t>3.1.2. Đánh giá vướng mắc trong thực tiễn thực hiện pháp luật về quyền và nghĩa vụ của các bên trong hợp đồng bảo hiểm nhân thọ</w:t>
      </w:r>
      <w:bookmarkEnd w:id="157"/>
      <w:bookmarkEnd w:id="158"/>
      <w:bookmarkEnd w:id="159"/>
      <w:bookmarkEnd w:id="160"/>
      <w:bookmarkEnd w:id="161"/>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sz w:val="28"/>
          <w:szCs w:val="28"/>
          <w:lang w:val="vi-VN"/>
        </w:rPr>
        <w:t>Trong những năm gần đây, thị trường bảo hiểm nhân thọ Việt Nam ghi nhận tốc độ tăng trưởng nhanh, kéo theo sự gia tăng đáng kể số lượng hợp đồng và các quan hệ pháp lý phát sinh giữa doanh nghiệp bảo hiểm và bên mua bảo hiểm. Mặc dù hệ thống pháp luật đã từng bước hoàn thiện, song thực tiễn triển khai vẫn còn tồn tại nhiều hạn chế, xuất phát từ cả phía doanh nghiệp bảo hiểm, bên mua bảo hiểm lẫn cơ quan quản lý nhà nước. Những vướng mắc này không chỉ ảnh hưởng đến hiệu quả thực thi pháp luật mà còn dẫn đến xung đột quyền lợi, tranh chấp và suy giảm niềm tin của công chúng vào thị trường bảo hiểm nhân thọ.</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i/>
          <w:sz w:val="28"/>
          <w:szCs w:val="28"/>
          <w:lang w:val="vi-VN"/>
        </w:rPr>
        <w:lastRenderedPageBreak/>
        <w:t>a.Các bên vi phạm nghĩa vụ cung cấp thông tin</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sz w:val="28"/>
          <w:szCs w:val="28"/>
          <w:lang w:val="vi-VN"/>
        </w:rPr>
        <w:t>Đối với các hành vi vi phạm nghĩa vụ cung cấp thông tin thường xảy ra những trường hợp sau:</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sz w:val="28"/>
          <w:szCs w:val="28"/>
          <w:lang w:val="vi-VN"/>
        </w:rPr>
        <w:t>Thứ nhất đối với bên mua bảo hiểm, vì để hưởng quyền lợi khi tham gia bảo hiểm nên có những trường hợp cố tình không kê khai trung thực, chính xác một số nội dung khi giao kết hợp đồng.</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sz w:val="28"/>
          <w:szCs w:val="28"/>
          <w:lang w:val="vi-VN"/>
        </w:rPr>
        <w:t>Thứ hai, đối với doanh nghiệp bảo hiểm, đã không thực hiện nghĩa vụ giải thích rõ ràng, đầy đủ cho bên mua bảo hiểm về quyền lợi bảo hiểm, điều khoản loại trừ trách nhiệm bảo hiểm, quyền và nghĩa vụ của bên mua bảo hiểm khi giao kết hợp đồng bảo hiểm.</w:t>
      </w:r>
    </w:p>
    <w:p w:rsidR="00A41E88" w:rsidRPr="00C81A49" w:rsidRDefault="00A41E88" w:rsidP="00A65E0D">
      <w:pPr>
        <w:pStyle w:val="NormalWeb"/>
        <w:numPr>
          <w:ilvl w:val="0"/>
          <w:numId w:val="3"/>
        </w:numPr>
        <w:tabs>
          <w:tab w:val="clear" w:pos="720"/>
          <w:tab w:val="left" w:pos="851"/>
          <w:tab w:val="left" w:pos="993"/>
        </w:tabs>
        <w:spacing w:before="0" w:beforeAutospacing="0" w:after="0" w:afterAutospacing="0" w:line="288" w:lineRule="auto"/>
        <w:ind w:left="0" w:firstLine="567"/>
        <w:jc w:val="both"/>
        <w:textAlignment w:val="baseline"/>
        <w:rPr>
          <w:i/>
          <w:sz w:val="28"/>
          <w:szCs w:val="28"/>
          <w:lang w:val="vi-VN"/>
        </w:rPr>
      </w:pPr>
      <w:r w:rsidRPr="00C81A49">
        <w:rPr>
          <w:i/>
          <w:sz w:val="28"/>
          <w:szCs w:val="28"/>
          <w:lang w:val="vi-VN"/>
        </w:rPr>
        <w:t>Phương thức đóng phí bảo hiểm</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textAlignment w:val="baseline"/>
        <w:rPr>
          <w:sz w:val="28"/>
          <w:szCs w:val="28"/>
          <w:shd w:val="clear" w:color="auto" w:fill="FFFFFF"/>
          <w:lang w:val="vi-VN"/>
        </w:rPr>
      </w:pPr>
      <w:r w:rsidRPr="00C81A49">
        <w:rPr>
          <w:sz w:val="28"/>
          <w:szCs w:val="28"/>
          <w:shd w:val="clear" w:color="auto" w:fill="FFFFFF"/>
          <w:lang w:val="vi-VN"/>
        </w:rPr>
        <w:t>Theo đó, pháp luật chưa quy định cụ thể một phương thức đóng phí bảo hiểm nào, mà quyền lựa chọn phương thức đóng phí bảo hiểm được trao cho bên mua bảo hiểm và doanh nghiệp bảo hiểm và được ghi nhận trong hợp đồng bảo hiểm nhân thọ.</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textAlignment w:val="baseline"/>
        <w:rPr>
          <w:i/>
          <w:sz w:val="28"/>
          <w:szCs w:val="28"/>
          <w:lang w:val="vi-VN"/>
        </w:rPr>
      </w:pPr>
      <w:r w:rsidRPr="00C81A49">
        <w:rPr>
          <w:sz w:val="28"/>
          <w:szCs w:val="28"/>
          <w:shd w:val="clear" w:color="auto" w:fill="FFFFFF"/>
          <w:lang w:val="vi-VN"/>
        </w:rPr>
        <w:t>Điển hình là Án lệ số 23/2018/AL xoay quanh vấn đề xác định hiệu lực của hợp đồng bảo hiểm nhân thọ trong trường hợp bên mua bảo hiểm không đóng phí đúng hạn do lỗi của chính doanh nghiệp bảo hiểm.</w:t>
      </w:r>
    </w:p>
    <w:p w:rsidR="00A41E88" w:rsidRPr="00C81A49" w:rsidRDefault="00A41E88" w:rsidP="00A65E0D">
      <w:pPr>
        <w:pStyle w:val="NormalWeb"/>
        <w:numPr>
          <w:ilvl w:val="0"/>
          <w:numId w:val="3"/>
        </w:numPr>
        <w:tabs>
          <w:tab w:val="clear" w:pos="720"/>
          <w:tab w:val="left" w:pos="851"/>
          <w:tab w:val="left" w:pos="993"/>
        </w:tabs>
        <w:spacing w:before="0" w:beforeAutospacing="0" w:after="0" w:afterAutospacing="0" w:line="288" w:lineRule="auto"/>
        <w:ind w:left="0" w:firstLine="567"/>
        <w:jc w:val="both"/>
        <w:textAlignment w:val="baseline"/>
        <w:rPr>
          <w:i/>
          <w:sz w:val="28"/>
          <w:szCs w:val="28"/>
          <w:lang w:val="vi-VN"/>
        </w:rPr>
      </w:pPr>
      <w:r w:rsidRPr="00C81A49">
        <w:rPr>
          <w:i/>
          <w:sz w:val="28"/>
          <w:szCs w:val="28"/>
          <w:shd w:val="clear" w:color="auto" w:fill="FFFFFF"/>
          <w:lang w:val="vi-VN"/>
        </w:rPr>
        <w:t>Về nội dung hợp đồng bảo hiểm nhân thọ</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shd w:val="clear" w:color="auto" w:fill="FFFFFF"/>
          <w:lang w:val="vi-VN"/>
        </w:rPr>
      </w:pPr>
      <w:r w:rsidRPr="00C81A49">
        <w:rPr>
          <w:sz w:val="28"/>
          <w:szCs w:val="28"/>
          <w:shd w:val="clear" w:color="auto" w:fill="FFFFFF"/>
          <w:lang w:val="vi-VN"/>
        </w:rPr>
        <w:t>Các hợp đồng bảo hiểm nhân thọ thường rất dài cùng với nhiều điều khoản, cấu trúc phức tạp, sử dụng nhiều thuật ngữ chuyên môn mà người mua khó có thể hiểu đầy đủ. Họ cũng khó đưa ra đề nghị sửa đổi điều khoản theo hướng có lợi cho mình vì không có kiến thức chuyên sâu về bảo hiểm. Điều này dẫn đến hậu quả thực tiễn: mặc dù pháp luật thừa nhận quyền thỏa thuận, nhưng người tiêu dùng không thể thực sự tham gia quá trình này. Do đó, quyền thỏa thuận trở nên hình thức, không có giá trị thực tế.</w:t>
      </w:r>
    </w:p>
    <w:p w:rsidR="00A41E88" w:rsidRPr="00C81A49" w:rsidRDefault="00A41E88" w:rsidP="00A65E0D">
      <w:pPr>
        <w:pStyle w:val="03"/>
        <w:rPr>
          <w:shd w:val="clear" w:color="auto" w:fill="FFFFFF"/>
        </w:rPr>
      </w:pPr>
      <w:bookmarkStart w:id="162" w:name="_Toc217046159"/>
      <w:r w:rsidRPr="00C81A49">
        <w:rPr>
          <w:shd w:val="clear" w:color="auto" w:fill="FFFFFF"/>
        </w:rPr>
        <w:t>3.1.3. Nguyên nhân của những vướng mắc</w:t>
      </w:r>
      <w:bookmarkEnd w:id="162"/>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i/>
          <w:iCs/>
          <w:sz w:val="28"/>
          <w:szCs w:val="28"/>
          <w:lang w:val="vi-VN"/>
        </w:rPr>
        <w:t>Thứ nhất,</w:t>
      </w:r>
      <w:r w:rsidRPr="00C81A49">
        <w:rPr>
          <w:sz w:val="28"/>
          <w:szCs w:val="28"/>
          <w:lang w:val="vi-VN"/>
        </w:rPr>
        <w:t xml:space="preserve"> bất cân xứng thông tin giữa doanh nghiệp bảo hiểm và bên mua bảo hiểm là nguyên nhân cốt lõi dẫn đến nhiều tranh chấp.</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i/>
          <w:iCs/>
          <w:sz w:val="28"/>
          <w:szCs w:val="28"/>
          <w:lang w:val="vi-VN"/>
        </w:rPr>
        <w:t xml:space="preserve">Thứ hai, </w:t>
      </w:r>
      <w:r w:rsidRPr="00C81A49">
        <w:rPr>
          <w:sz w:val="28"/>
          <w:szCs w:val="28"/>
          <w:lang w:val="vi-VN"/>
        </w:rPr>
        <w:t>việc thực hiện nghĩa vụ tư vấn của đội ngũ đại lý bảo hiểm còn nhiều hạn chế, dẫn đến hiểu nhầm ngay từ thời điểm giao kết hợp đồng</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i/>
          <w:iCs/>
          <w:sz w:val="28"/>
          <w:szCs w:val="28"/>
          <w:lang w:val="vi-VN"/>
        </w:rPr>
        <w:t>Thứ ba,</w:t>
      </w:r>
      <w:r w:rsidRPr="00C81A49">
        <w:rPr>
          <w:sz w:val="28"/>
          <w:szCs w:val="28"/>
          <w:lang w:val="vi-VN"/>
        </w:rPr>
        <w:t xml:space="preserve"> phương thức đóng phí bảo hiểm chưa được pháp luật quy định cụ thể, hoàn toàn phụ thuộc vào thỏa thuận giữa các bên.</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i/>
          <w:iCs/>
          <w:sz w:val="28"/>
          <w:szCs w:val="28"/>
          <w:lang w:val="vi-VN"/>
        </w:rPr>
        <w:lastRenderedPageBreak/>
        <w:t xml:space="preserve">Thứ tư, </w:t>
      </w:r>
      <w:r w:rsidRPr="00C81A49">
        <w:rPr>
          <w:sz w:val="28"/>
          <w:szCs w:val="28"/>
          <w:lang w:val="vi-VN"/>
        </w:rPr>
        <w:t>nội dung hợp đồng bảo hiểm nhân thọ thường có dung lượng lớn, cấu trúc phức tạp và chứa nhiều thuật ngữ kỹ thuật, khiến người mua bảo hiểm rất khó tiếp cận, đọc hiểu và đánh giá rủi ro pháp lý trước khi ký kết.</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i/>
          <w:iCs/>
          <w:sz w:val="28"/>
          <w:szCs w:val="28"/>
          <w:lang w:val="vi-VN"/>
        </w:rPr>
        <w:t>Thứ năm,</w:t>
      </w:r>
      <w:r w:rsidRPr="00C81A49">
        <w:rPr>
          <w:sz w:val="28"/>
          <w:szCs w:val="28"/>
          <w:lang w:val="vi-VN"/>
        </w:rPr>
        <w:t xml:space="preserve"> công tác quản lý, giám sát của cơ quan nhà nước đối với hoạt động tư vấn, phân phối sản phẩm bảo hiểm còn hạn chế.</w:t>
      </w:r>
    </w:p>
    <w:p w:rsidR="00A41E88" w:rsidRPr="00C81A49" w:rsidRDefault="00A41E88" w:rsidP="00A65E0D">
      <w:pPr>
        <w:pStyle w:val="02"/>
        <w:rPr>
          <w:lang w:val="vi-VN"/>
        </w:rPr>
      </w:pPr>
      <w:bookmarkStart w:id="163" w:name="_Toc214973353"/>
      <w:bookmarkStart w:id="164" w:name="_Toc216007109"/>
      <w:bookmarkStart w:id="165" w:name="_Toc216007390"/>
      <w:bookmarkStart w:id="166" w:name="_Toc216378002"/>
      <w:bookmarkStart w:id="167" w:name="_Toc217046160"/>
      <w:r w:rsidRPr="00C81A49">
        <w:rPr>
          <w:lang w:val="vi-VN"/>
        </w:rPr>
        <w:t>3.2. Giải pháp hoàn thiện pháp luật và nâng cao hiệu quả thực hiện pháp luật về quyền và nghĩa vụ của các bên trong hợp đồng bảo hiểm nhân thọ</w:t>
      </w:r>
      <w:bookmarkEnd w:id="163"/>
      <w:bookmarkEnd w:id="164"/>
      <w:bookmarkEnd w:id="165"/>
      <w:bookmarkEnd w:id="166"/>
      <w:bookmarkEnd w:id="167"/>
    </w:p>
    <w:p w:rsidR="00A41E88" w:rsidRPr="00C81A49" w:rsidRDefault="00A41E88" w:rsidP="00A65E0D">
      <w:pPr>
        <w:pStyle w:val="03"/>
      </w:pPr>
      <w:bookmarkStart w:id="168" w:name="_Toc214973354"/>
      <w:bookmarkStart w:id="169" w:name="_Toc216007110"/>
      <w:bookmarkStart w:id="170" w:name="_Toc216007391"/>
      <w:bookmarkStart w:id="171" w:name="_Toc216378003"/>
      <w:bookmarkStart w:id="172" w:name="_Toc217046161"/>
      <w:r w:rsidRPr="00C81A49">
        <w:t>3.2.1. Giải pháp hoàn thiện pháp luật về quyền và nghĩa vụ của các bên trong hợp đồng bảo hiểm nhân thọ.</w:t>
      </w:r>
      <w:bookmarkEnd w:id="168"/>
      <w:bookmarkEnd w:id="169"/>
      <w:bookmarkEnd w:id="170"/>
      <w:bookmarkEnd w:id="171"/>
      <w:bookmarkEnd w:id="172"/>
    </w:p>
    <w:p w:rsidR="00700FCE" w:rsidRPr="00700FCE" w:rsidRDefault="00700FCE" w:rsidP="00A65E0D">
      <w:pPr>
        <w:pStyle w:val="3"/>
        <w:spacing w:line="288" w:lineRule="auto"/>
        <w:rPr>
          <w:b w:val="0"/>
          <w:bCs/>
          <w:i w:val="0"/>
          <w:sz w:val="28"/>
          <w:szCs w:val="28"/>
        </w:rPr>
      </w:pPr>
      <w:r w:rsidRPr="00700FCE">
        <w:rPr>
          <w:b w:val="0"/>
          <w:bCs/>
          <w:i w:val="0"/>
          <w:sz w:val="28"/>
          <w:szCs w:val="28"/>
        </w:rPr>
        <w:t>Thứ nhất, hoàn thiện quy định về nghĩa vụ kê khai thông tin của bên mua bảo hiểm tại điểm a khoản 2 Điều 21 Luật Kinh doanh bảo hiểm năm 2022 nhằm khắc phục tình trạng quy định còn chung chung, thiếu rõ ràng.</w:t>
      </w:r>
    </w:p>
    <w:p w:rsidR="00700FCE" w:rsidRPr="00700FCE" w:rsidRDefault="00700FCE" w:rsidP="00A65E0D">
      <w:pPr>
        <w:pStyle w:val="3"/>
        <w:spacing w:line="288" w:lineRule="auto"/>
        <w:rPr>
          <w:b w:val="0"/>
          <w:bCs/>
          <w:i w:val="0"/>
          <w:iCs/>
          <w:sz w:val="28"/>
          <w:szCs w:val="28"/>
          <w:lang w:val="en-US"/>
        </w:rPr>
      </w:pPr>
      <w:r w:rsidRPr="00700FCE">
        <w:rPr>
          <w:b w:val="0"/>
          <w:bCs/>
          <w:i w:val="0"/>
          <w:sz w:val="28"/>
          <w:szCs w:val="28"/>
          <w:lang w:val="en-US"/>
        </w:rPr>
        <w:t>Thứ hai, hoàn thiện quy định về chủ thể trong hợp đồng bảo hiểm nhân thọ nhằm khắc phục tình trạng chưa làm rõ quyền và nghĩa vụ của người được bảo hiểm và mối quan hệ pháp lý với người thụ hưởng</w:t>
      </w:r>
      <w:r w:rsidRPr="00700FCE">
        <w:rPr>
          <w:b w:val="0"/>
          <w:bCs/>
          <w:i w:val="0"/>
          <w:iCs/>
          <w:sz w:val="28"/>
          <w:szCs w:val="28"/>
          <w:lang w:val="en-US"/>
        </w:rPr>
        <w:t>.</w:t>
      </w:r>
    </w:p>
    <w:p w:rsidR="00700FCE" w:rsidRPr="00700FCE" w:rsidRDefault="00700FCE" w:rsidP="00A65E0D">
      <w:pPr>
        <w:pStyle w:val="3"/>
        <w:spacing w:line="288" w:lineRule="auto"/>
        <w:rPr>
          <w:b w:val="0"/>
          <w:bCs/>
          <w:i w:val="0"/>
          <w:sz w:val="28"/>
          <w:szCs w:val="28"/>
          <w:lang w:val="en-US"/>
        </w:rPr>
      </w:pPr>
      <w:bookmarkStart w:id="173" w:name="_Toc214973355"/>
      <w:bookmarkStart w:id="174" w:name="_Toc216007111"/>
      <w:bookmarkStart w:id="175" w:name="_Toc216007392"/>
      <w:bookmarkStart w:id="176" w:name="_Toc216378004"/>
      <w:r w:rsidRPr="00700FCE">
        <w:rPr>
          <w:b w:val="0"/>
          <w:bCs/>
          <w:i w:val="0"/>
          <w:sz w:val="28"/>
          <w:szCs w:val="28"/>
          <w:lang w:val="en-US"/>
        </w:rPr>
        <w:t>Thứ ba, tăng cường nghĩa vụ cung cấp thông tin của doanh nghiệp bảo hiểm và hoàn thiện chế tài xử lý vi phạm nhằm khắc phục tình trạng cung cấp thông tin chưa đầy đủ, thiếu minh bạch.</w:t>
      </w:r>
    </w:p>
    <w:p w:rsidR="00700FCE" w:rsidRPr="00700FCE" w:rsidRDefault="00700FCE" w:rsidP="00A65E0D">
      <w:pPr>
        <w:pStyle w:val="3"/>
        <w:spacing w:line="288" w:lineRule="auto"/>
        <w:rPr>
          <w:b w:val="0"/>
          <w:bCs/>
          <w:i w:val="0"/>
          <w:iCs/>
          <w:sz w:val="28"/>
          <w:szCs w:val="28"/>
          <w:lang w:val="en-US"/>
        </w:rPr>
      </w:pPr>
      <w:r w:rsidRPr="00700FCE">
        <w:rPr>
          <w:b w:val="0"/>
          <w:bCs/>
          <w:i w:val="0"/>
          <w:sz w:val="28"/>
          <w:szCs w:val="28"/>
          <w:lang w:val="en-US"/>
        </w:rPr>
        <w:t>Thứ tư, cụ thể hóa nguyên tắc giải thích hợp đồng bảo hiểm theo hướng có lợi cho bên mua bảo hiểm tại Điều 24 Luật Kinh doanh bảo hiểm năm 2022 nhằm bảo đảm áp dụng thống nhất trong thực tiễn</w:t>
      </w:r>
      <w:r w:rsidRPr="00700FCE">
        <w:rPr>
          <w:b w:val="0"/>
          <w:bCs/>
          <w:i w:val="0"/>
          <w:iCs/>
          <w:sz w:val="28"/>
          <w:szCs w:val="28"/>
          <w:lang w:val="en-US"/>
        </w:rPr>
        <w:t>.</w:t>
      </w:r>
    </w:p>
    <w:p w:rsidR="00A41E88" w:rsidRPr="00700FCE" w:rsidRDefault="00A41E88" w:rsidP="00A65E0D">
      <w:pPr>
        <w:pStyle w:val="03"/>
      </w:pPr>
      <w:bookmarkStart w:id="177" w:name="_Toc217046162"/>
      <w:r w:rsidRPr="00700FCE">
        <w:t>3.2.2. Giải pháp nâng cao hiệu quả thực hiện pháp luật về quyền và nghĩa vụ của các bên trong hợp đồng bảo hiểm nhân thọ</w:t>
      </w:r>
      <w:bookmarkEnd w:id="173"/>
      <w:bookmarkEnd w:id="174"/>
      <w:bookmarkEnd w:id="175"/>
      <w:bookmarkEnd w:id="176"/>
      <w:bookmarkEnd w:id="177"/>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sz w:val="28"/>
          <w:szCs w:val="28"/>
          <w:lang w:val="vi-VN"/>
        </w:rPr>
        <w:t>Thứ nhất,</w:t>
      </w:r>
      <w:r w:rsidRPr="00C81A49">
        <w:rPr>
          <w:i/>
          <w:iCs/>
          <w:sz w:val="28"/>
          <w:szCs w:val="28"/>
          <w:lang w:val="vi-VN"/>
        </w:rPr>
        <w:t xml:space="preserve"> </w:t>
      </w:r>
      <w:r w:rsidRPr="00C81A49">
        <w:rPr>
          <w:sz w:val="28"/>
          <w:szCs w:val="28"/>
          <w:lang w:val="vi-VN"/>
        </w:rPr>
        <w:t>tăng cường công tác tuyên truyền, nâng cao nhận thức của người dân về ý nghĩa các quyền lợi của mình khi tham gia bảo hiểm nhân thọ.</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sz w:val="28"/>
          <w:szCs w:val="28"/>
          <w:lang w:val="vi-VN"/>
        </w:rPr>
        <w:t xml:space="preserve">Thứ </w:t>
      </w:r>
      <w:r w:rsidR="001C458A">
        <w:rPr>
          <w:sz w:val="28"/>
          <w:szCs w:val="28"/>
        </w:rPr>
        <w:t>hai,</w:t>
      </w:r>
      <w:r w:rsidR="001C458A" w:rsidRPr="00211BB4">
        <w:rPr>
          <w:sz w:val="26"/>
          <w:szCs w:val="26"/>
          <w:lang w:val="vi-VN"/>
        </w:rPr>
        <w:t xml:space="preserve"> cần nâng cao chất lượng và trách nhiệm của đội ngũ tư vấn viên bảo hiểm nhân thọ nhằm khắc phục hạn chế trong việc cung cấp thông tin và giải thích hợp đồng. </w:t>
      </w:r>
    </w:p>
    <w:p w:rsidR="001C458A" w:rsidRDefault="001C458A" w:rsidP="00A65E0D">
      <w:pPr>
        <w:pStyle w:val="NormalWeb"/>
        <w:tabs>
          <w:tab w:val="left" w:pos="851"/>
          <w:tab w:val="left" w:pos="993"/>
        </w:tabs>
        <w:spacing w:before="0" w:beforeAutospacing="0" w:after="0" w:afterAutospacing="0" w:line="288" w:lineRule="auto"/>
        <w:ind w:firstLine="567"/>
        <w:jc w:val="both"/>
        <w:rPr>
          <w:sz w:val="26"/>
          <w:szCs w:val="26"/>
        </w:rPr>
      </w:pPr>
      <w:r w:rsidRPr="00211BB4">
        <w:rPr>
          <w:i/>
          <w:iCs/>
          <w:sz w:val="26"/>
          <w:szCs w:val="26"/>
        </w:rPr>
        <w:t>Thứ ba</w:t>
      </w:r>
      <w:r w:rsidRPr="00211BB4">
        <w:rPr>
          <w:i/>
          <w:iCs/>
          <w:sz w:val="26"/>
          <w:szCs w:val="26"/>
          <w:lang w:val="vi-VN"/>
        </w:rPr>
        <w:t>,</w:t>
      </w:r>
      <w:r w:rsidRPr="00211BB4">
        <w:rPr>
          <w:sz w:val="26"/>
          <w:szCs w:val="26"/>
          <w:lang w:val="vi-VN"/>
        </w:rPr>
        <w:t xml:space="preserve"> việc nâng cao hiệu quả thực hiện pháp luật còn đòi hỏi doanh nghiệp bảo hiểm phải chủ động hoàn thiện cơ chế quản trị nội bộ và quy trình cung cấp thông tin cho bên mua bảo hiểm.</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C81A49">
        <w:rPr>
          <w:sz w:val="28"/>
          <w:szCs w:val="28"/>
          <w:lang w:val="vi-VN"/>
        </w:rPr>
        <w:t>Thứ tư, nâng cao đội ngũ quản lý của các doanh nghiệp bảo hiểm. Để một doanh nghiệp có thể phát triển tốt phù hợp với xã hội thì đội ngũ quản lý là một trong những những yếu tố cần thiết của một doanh nghiệp.</w:t>
      </w:r>
    </w:p>
    <w:p w:rsidR="00A41E88" w:rsidRPr="009A29D8" w:rsidRDefault="00A41E88" w:rsidP="00A65E0D">
      <w:pPr>
        <w:pStyle w:val="01"/>
        <w:rPr>
          <w:lang w:val="vi-VN"/>
        </w:rPr>
      </w:pPr>
      <w:bookmarkStart w:id="178" w:name="_Toc214973356"/>
      <w:bookmarkStart w:id="179" w:name="_Toc216007112"/>
      <w:bookmarkStart w:id="180" w:name="_Toc216007393"/>
      <w:bookmarkStart w:id="181" w:name="_Toc216378005"/>
      <w:bookmarkStart w:id="182" w:name="_Toc217046163"/>
      <w:r w:rsidRPr="009A29D8">
        <w:rPr>
          <w:lang w:val="vi-VN"/>
        </w:rPr>
        <w:lastRenderedPageBreak/>
        <w:t>Tiểu kết Chương 3</w:t>
      </w:r>
      <w:bookmarkEnd w:id="178"/>
      <w:bookmarkEnd w:id="179"/>
      <w:bookmarkEnd w:id="180"/>
      <w:bookmarkEnd w:id="181"/>
      <w:bookmarkEnd w:id="182"/>
    </w:p>
    <w:p w:rsidR="00A41E88" w:rsidRPr="009A29D8" w:rsidRDefault="00A41E88" w:rsidP="00A65E0D">
      <w:pPr>
        <w:pStyle w:val="N"/>
        <w:tabs>
          <w:tab w:val="left" w:pos="851"/>
          <w:tab w:val="left" w:pos="993"/>
        </w:tabs>
        <w:spacing w:line="288" w:lineRule="auto"/>
        <w:ind w:firstLine="567"/>
        <w:jc w:val="both"/>
        <w:rPr>
          <w:color w:val="auto"/>
          <w:sz w:val="28"/>
          <w:szCs w:val="28"/>
          <w:lang w:val="vi-VN"/>
        </w:rPr>
      </w:pPr>
    </w:p>
    <w:p w:rsidR="001C458A" w:rsidRPr="009A29D8" w:rsidRDefault="001C458A"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9A29D8">
        <w:rPr>
          <w:sz w:val="28"/>
          <w:szCs w:val="28"/>
          <w:lang w:val="vi-VN"/>
        </w:rPr>
        <w:t>Chương 3 đã làm rõ thực tiễn thực hiện pháp luật về quyền và nghĩa vụ của các bên trong hợp đồng bảo hiểm nhân thọ, qua đó cho thấy sự vận hành của các quy định pháp luật không chỉ phụ thuộc vào nội dung luật định mà còn chịu tác động mạnh từ cơ chế tổ chức thực hiện của doanh nghiệp bảo hiểm, nhận thức của bên mua bảo hiểm và hiệu quả quản lý, giám sát của cơ quan nhà nước.</w:t>
      </w:r>
    </w:p>
    <w:p w:rsidR="001C458A" w:rsidRPr="009A29D8" w:rsidRDefault="001C458A"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9A29D8">
        <w:rPr>
          <w:sz w:val="28"/>
          <w:szCs w:val="28"/>
          <w:lang w:val="vi-VN"/>
        </w:rPr>
        <w:t>Về mặt tích cực, thực tiễn ghi nhận nhiều kết quả đáng kể như khung pháp lý ngày càng minh bạch hơn, doanh nghiệp bảo hiểm từng bước nâng cao trách nhiệm trong tư vấn và giải quyết quyền lợi bảo hiểm, ứng dụng công nghệ để tăng tính công khai, đồng thời cơ quan quản lý nhà nước đã chủ động hơn trong thanh tra, cảnh báo và yêu cầu doanh nghiệp chi trả kịp thời trong các sự kiện rủi ro lớn. Những chuyển biến này góp phần củng cố vai trò an sinh và tính nhân văn của bảo hiểm nhân thọ, đồng thời tăng cường mức độ bảo vệ người tham gia bảo hiểm trong thực tế.</w:t>
      </w:r>
    </w:p>
    <w:p w:rsidR="001C458A" w:rsidRPr="009A29D8" w:rsidRDefault="001C458A"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9A29D8">
        <w:rPr>
          <w:sz w:val="28"/>
          <w:szCs w:val="28"/>
          <w:lang w:val="vi-VN"/>
        </w:rPr>
        <w:t>Tuy nhiên, bên cạnh các kết quả đạt được, thực tiễn cũng bộc lộ nhiều vướng mắc nổi bật, tập trung vào tình trạng vi phạm hoặc thực hiện không đầy đủ nghĩa vụ cung cấp thông tin, chất lượng tư vấn chưa bảo đảm, phương thức đóng phí phát sinh rủi ro do phụ thuộc vào đại lý, cũng như nội dung hợp đồng còn phức tạp khiến quyền thỏa thuận của bên mua chủ yếu mang tính hình thức. Các vướng mắc này xuất phát từ những nguyên nhân cơ bản như bất cân xứng thông tin, hạn chế năng lực của đội ngũ tư vấn, cơ chế quản trị nội bộ của doanh nghiệp chưa đồng bộ, và hiệu quả giám sát</w:t>
      </w:r>
      <w:r w:rsidRPr="009A29D8">
        <w:rPr>
          <w:sz w:val="28"/>
          <w:szCs w:val="28"/>
        </w:rPr>
        <w:t>,</w:t>
      </w:r>
      <w:r w:rsidRPr="009A29D8">
        <w:rPr>
          <w:sz w:val="28"/>
          <w:szCs w:val="28"/>
          <w:lang w:val="vi-VN"/>
        </w:rPr>
        <w:t xml:space="preserve"> xử lý vi phạm chưa thật sự tương xứng.</w:t>
      </w:r>
    </w:p>
    <w:p w:rsidR="001C458A" w:rsidRPr="009A29D8" w:rsidRDefault="001C458A"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9A29D8">
        <w:rPr>
          <w:sz w:val="28"/>
          <w:szCs w:val="28"/>
          <w:lang w:val="vi-VN"/>
        </w:rPr>
        <w:t>Trên cơ sở đó, Chương 3 đã đề xuất hệ thống giải pháp theo hai hướng: (i) hoàn thiện pháp luật nhằm khắc phục các điểm chưa rõ, chưa thống nhất trong quy định về nghĩa vụ kê khai, chủ thể trong hợp đồng bảo hiểm nhân thọ, nghĩa vụ cung cấp thông tin của doanh nghiệp và nguyên tắc giải thích hợp đồng; (ii) nâng cao hiệu quả áp dụng pháp luật thông qua các biện pháp tăng cường truyền thông pháp luật, nâng chuẩn và trách nhiệm nghề nghiệp của tư vấn viên, chuẩn hóa quy trình cung cấp</w:t>
      </w:r>
      <w:r w:rsidRPr="009A29D8">
        <w:rPr>
          <w:sz w:val="28"/>
          <w:szCs w:val="28"/>
        </w:rPr>
        <w:t>,</w:t>
      </w:r>
      <w:r w:rsidRPr="009A29D8">
        <w:rPr>
          <w:sz w:val="28"/>
          <w:szCs w:val="28"/>
          <w:lang w:val="vi-VN"/>
        </w:rPr>
        <w:t xml:space="preserve"> chứng minh thông tin, và tăng cường kiểm tra, giám sát, xử lý vi phạm. Đây là cơ sở quan trọng để bảo đảm </w:t>
      </w:r>
      <w:r w:rsidRPr="009A29D8">
        <w:rPr>
          <w:sz w:val="28"/>
          <w:szCs w:val="28"/>
          <w:lang w:val="vi-VN"/>
        </w:rPr>
        <w:lastRenderedPageBreak/>
        <w:t>sự cân bằng lợi ích giữa các bên, hạn chế tranh chấp và củng cố niềm tin xã hội đối với thị trường bảo hiểm nhân thọ.</w:t>
      </w:r>
    </w:p>
    <w:p w:rsidR="001C458A" w:rsidRPr="009A29D8" w:rsidRDefault="001C458A" w:rsidP="00A65E0D">
      <w:pPr>
        <w:pStyle w:val="NormalWeb"/>
        <w:tabs>
          <w:tab w:val="left" w:pos="851"/>
          <w:tab w:val="left" w:pos="993"/>
        </w:tabs>
        <w:spacing w:before="0" w:beforeAutospacing="0" w:after="0" w:afterAutospacing="0" w:line="288" w:lineRule="auto"/>
        <w:ind w:firstLine="567"/>
        <w:jc w:val="both"/>
        <w:rPr>
          <w:sz w:val="28"/>
          <w:szCs w:val="28"/>
          <w:lang w:val="vi-VN"/>
        </w:rPr>
      </w:pPr>
      <w:r w:rsidRPr="009A29D8">
        <w:rPr>
          <w:sz w:val="28"/>
          <w:szCs w:val="28"/>
          <w:lang w:val="vi-VN"/>
        </w:rPr>
        <w:t>Như vậy, Chương 3 vừa khẳng định những bước tiến trong thực thi pháp luật về hợp đồng bảo hiểm nhân thọ, vừa chỉ ra các vấn đề còn tồn tại và định hướng giải pháp phù hợp, tạo tiền đề cho phần kết luận và kiến nghị chung của toàn bộ nghiên cứu.</w:t>
      </w: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p>
    <w:p w:rsidR="00A41E88" w:rsidRPr="00C81A49" w:rsidRDefault="00A41E88" w:rsidP="00A65E0D">
      <w:pPr>
        <w:pStyle w:val="NormalWeb"/>
        <w:tabs>
          <w:tab w:val="left" w:pos="851"/>
          <w:tab w:val="left" w:pos="993"/>
        </w:tabs>
        <w:spacing w:before="0" w:beforeAutospacing="0" w:after="0" w:afterAutospacing="0" w:line="288" w:lineRule="auto"/>
        <w:ind w:firstLine="567"/>
        <w:jc w:val="both"/>
        <w:rPr>
          <w:sz w:val="28"/>
          <w:szCs w:val="28"/>
          <w:lang w:val="vi-VN"/>
        </w:rPr>
      </w:pP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b/>
          <w:sz w:val="28"/>
          <w:szCs w:val="28"/>
          <w:lang w:val="vi-VN"/>
        </w:rPr>
      </w:pPr>
      <w:r w:rsidRPr="00C81A49">
        <w:rPr>
          <w:rFonts w:ascii="Times New Roman" w:hAnsi="Times New Roman" w:cs="Times New Roman"/>
          <w:b/>
          <w:sz w:val="28"/>
          <w:szCs w:val="28"/>
          <w:lang w:val="vi-VN"/>
        </w:rPr>
        <w:br w:type="page"/>
      </w:r>
    </w:p>
    <w:p w:rsidR="00A41E88" w:rsidRPr="009A29D8" w:rsidRDefault="00A41E88" w:rsidP="00A65E0D">
      <w:pPr>
        <w:pStyle w:val="01"/>
        <w:rPr>
          <w:lang w:val="vi-VN"/>
        </w:rPr>
      </w:pPr>
      <w:bookmarkStart w:id="183" w:name="_Toc214973357"/>
      <w:bookmarkStart w:id="184" w:name="_Toc216007113"/>
      <w:bookmarkStart w:id="185" w:name="_Toc216007394"/>
      <w:bookmarkStart w:id="186" w:name="_Toc216378006"/>
      <w:bookmarkStart w:id="187" w:name="_Toc217046164"/>
      <w:r w:rsidRPr="009A29D8">
        <w:rPr>
          <w:lang w:val="vi-VN"/>
        </w:rPr>
        <w:lastRenderedPageBreak/>
        <w:t>KẾT LUẬN</w:t>
      </w:r>
      <w:bookmarkEnd w:id="183"/>
      <w:bookmarkEnd w:id="184"/>
      <w:bookmarkEnd w:id="185"/>
      <w:bookmarkEnd w:id="186"/>
      <w:bookmarkEnd w:id="187"/>
    </w:p>
    <w:p w:rsidR="00A41E88" w:rsidRPr="009A29D8" w:rsidRDefault="00A41E88" w:rsidP="00A65E0D">
      <w:pPr>
        <w:pStyle w:val="N"/>
        <w:tabs>
          <w:tab w:val="left" w:pos="851"/>
          <w:tab w:val="left" w:pos="993"/>
        </w:tabs>
        <w:spacing w:line="288" w:lineRule="auto"/>
        <w:ind w:firstLine="567"/>
        <w:jc w:val="both"/>
        <w:rPr>
          <w:color w:val="auto"/>
          <w:sz w:val="28"/>
          <w:szCs w:val="28"/>
          <w:lang w:val="vi-VN"/>
        </w:rPr>
      </w:pPr>
    </w:p>
    <w:p w:rsidR="009A29D8" w:rsidRPr="009A29D8" w:rsidRDefault="009A29D8" w:rsidP="00A65E0D">
      <w:pPr>
        <w:pStyle w:val="NormalWeb"/>
        <w:tabs>
          <w:tab w:val="left" w:pos="851"/>
          <w:tab w:val="left" w:pos="993"/>
        </w:tabs>
        <w:spacing w:before="0" w:beforeAutospacing="0" w:after="0" w:afterAutospacing="0" w:line="288" w:lineRule="auto"/>
        <w:ind w:firstLine="567"/>
        <w:jc w:val="both"/>
        <w:rPr>
          <w:sz w:val="28"/>
          <w:szCs w:val="28"/>
        </w:rPr>
      </w:pPr>
      <w:r w:rsidRPr="009A29D8">
        <w:rPr>
          <w:sz w:val="28"/>
          <w:szCs w:val="28"/>
        </w:rPr>
        <w:t>Bảo hiểm nhân thọ là loại hợp đồng đặc thù, có thời hạn dài, nội dung phức tạp và chịu tác động rõ nét của hiện tượng bất cân xứng thông tin giữa doanh nghiệp bảo hiểm và bên mua bảo hiểm. Vì vậy, pháp luật về hợp đồng bảo hiểm nhân thọ không chỉ dừng lại ở việc ghi nhận quyền và nghĩa vụ của các bên, mà còn phải thiết lập cơ chế bảo vệ bên yếu thế, bảo đảm minh bạch thông tin và duy trì sự an toàn của quỹ bảo hiểm cũng như tính ổn định của thị trường.</w:t>
      </w:r>
    </w:p>
    <w:p w:rsidR="009A29D8" w:rsidRPr="009A29D8" w:rsidRDefault="009A29D8" w:rsidP="00A65E0D">
      <w:pPr>
        <w:pStyle w:val="NormalWeb"/>
        <w:tabs>
          <w:tab w:val="left" w:pos="851"/>
          <w:tab w:val="left" w:pos="993"/>
        </w:tabs>
        <w:spacing w:before="0" w:beforeAutospacing="0" w:after="0" w:afterAutospacing="0" w:line="288" w:lineRule="auto"/>
        <w:ind w:firstLine="567"/>
        <w:jc w:val="both"/>
        <w:rPr>
          <w:sz w:val="28"/>
          <w:szCs w:val="28"/>
        </w:rPr>
      </w:pPr>
      <w:r w:rsidRPr="009A29D8">
        <w:rPr>
          <w:sz w:val="28"/>
          <w:szCs w:val="28"/>
        </w:rPr>
        <w:t>Trên cơ sở nghiên cứu lý luận và đối chiếu pháp luật hiện hành, đề tài đã hệ thống hóa tương đối đầy đủ các quyền và nghĩa vụ cơ bản của bên mua bảo hiểm và doanh nghiệp bảo hiểm trong hợp đồng bảo hiểm nhân thọ theo Luật Kinh doanh bảo hiểm năm 2022, đồng thời làm rõ ý nghĩa của các quyền, nghĩa vụ này trong việc tạo lập cân bằng lợi ích, phòng ngừa tranh chấp và bảo vệ quyền lợi của các chủ thể liên quan. Tuy nhiên, qua phân tích thực trạng và thực tiễn áp dụng, có thể thấy hệ thống pháp luật vẫn tồn tại một số hạn chế đáng chú ý, thể hiện ở tính chưa rõ ràng của phạm vi nghĩa vụ kê khai; sự chưa đầy đủ trong quy định về chủ thể (đặc biệt là người được bảo hiểm và người thụ hưởng); nghĩa vụ cung cấp thông tin của doanh nghiệp bảo hiểm còn thiếu tính ràng buộc hiệu quả; và nguyên tắc giải thích điều khoản không rõ ràng theo hướng có lợi cho bên mua bảo hiểm chưa được cụ thể hóa dẫn đến áp dụng thiếu thống nhất.</w:t>
      </w:r>
    </w:p>
    <w:p w:rsidR="009A29D8" w:rsidRPr="009A29D8" w:rsidRDefault="009A29D8" w:rsidP="00A65E0D">
      <w:pPr>
        <w:pStyle w:val="NormalWeb"/>
        <w:tabs>
          <w:tab w:val="left" w:pos="851"/>
          <w:tab w:val="left" w:pos="993"/>
        </w:tabs>
        <w:spacing w:before="0" w:beforeAutospacing="0" w:after="0" w:afterAutospacing="0" w:line="288" w:lineRule="auto"/>
        <w:ind w:firstLine="567"/>
        <w:jc w:val="both"/>
        <w:rPr>
          <w:sz w:val="28"/>
          <w:szCs w:val="28"/>
        </w:rPr>
      </w:pPr>
      <w:r w:rsidRPr="009A29D8">
        <w:rPr>
          <w:sz w:val="28"/>
          <w:szCs w:val="28"/>
        </w:rPr>
        <w:t>Thực tiễn thi hành pháp luật thời gian qua cho thấy bên cạnh những kết quả tích cực như tăng cường minh bạch hóa quy trình tư vấn, cải thiện hoạt động chi trả quyền lợi bảo hiểm và nâng cao vai trò quản lý nhà nước, thị trường vẫn đối mặt với nhiều vướng mắc phát sinh từ việc vi phạm nghĩa vụ cung cấp thông tin, chất lượng tư vấn chưa đồng đều, hợp đồng dài và khó hiểu, cũng như sự phụ thuộc vào cơ chế thu phí, phân phối qua đại lý. Những vấn đề này không chỉ làm gia tăng tranh chấp mà còn ảnh hưởng trực tiếp đến niềm tin của công chúng đối với bảo hiểm nhân thọ.</w:t>
      </w:r>
    </w:p>
    <w:p w:rsidR="009A29D8" w:rsidRDefault="009A29D8" w:rsidP="00A65E0D">
      <w:pPr>
        <w:pStyle w:val="NormalWeb"/>
        <w:tabs>
          <w:tab w:val="left" w:pos="851"/>
          <w:tab w:val="left" w:pos="993"/>
        </w:tabs>
        <w:spacing w:before="0" w:beforeAutospacing="0" w:after="0" w:afterAutospacing="0" w:line="288" w:lineRule="auto"/>
        <w:ind w:firstLine="567"/>
        <w:jc w:val="both"/>
        <w:rPr>
          <w:sz w:val="26"/>
          <w:szCs w:val="26"/>
        </w:rPr>
      </w:pPr>
      <w:r w:rsidRPr="009A29D8">
        <w:rPr>
          <w:sz w:val="28"/>
          <w:szCs w:val="28"/>
        </w:rPr>
        <w:t xml:space="preserve">Từ đó, nghiên cứu đã đề xuất hai nhóm giải pháp trọng tâm: (i) hoàn thiện pháp luật theo hướng sửa đổi, bổ sung các quy định còn chung chung, thiếu tiêu chí và thiếu cơ chế bảo đảm thực thi; (ii) nâng cao hiệu quả áp dụng pháp luật thông qua tăng cường truyền thông pháp luật cho người dân, nâng </w:t>
      </w:r>
      <w:r w:rsidRPr="009A29D8">
        <w:rPr>
          <w:sz w:val="28"/>
          <w:szCs w:val="28"/>
        </w:rPr>
        <w:lastRenderedPageBreak/>
        <w:t>chuẩn và trách nhiệm nghề nghiệp của tư vấn viên, chuẩn hóa quy trình cung cấp, chứng minh thông tin, và tăng cường thanh tra, giám sát, xử lý vi phạm. Việc triển khai đồng bộ các giải pháp này có ý nghĩa quyết định trong việc giảm thiểu tranh chấp, củng cố nguyên tắc minh bạch, thiện chí, cân bằng lợi ích trong quan hệ bảo hiểm, đồng thời góp phần xây dựng thị trường bảo hiểm nhân thọ phát triển ổn định, bền vững và phù hợp với yêu cầu bảo vệ người tiêu dùng tài chính trong bối cảnh hiện nay</w:t>
      </w:r>
      <w:r w:rsidRPr="004C29EB">
        <w:rPr>
          <w:sz w:val="26"/>
          <w:szCs w:val="26"/>
        </w:rPr>
        <w:t>.</w:t>
      </w:r>
    </w:p>
    <w:p w:rsidR="00A65E0D" w:rsidRPr="00211BB4" w:rsidRDefault="00A65E0D" w:rsidP="00A65E0D">
      <w:pPr>
        <w:pStyle w:val="NormalWeb"/>
        <w:tabs>
          <w:tab w:val="left" w:pos="851"/>
          <w:tab w:val="left" w:pos="993"/>
        </w:tabs>
        <w:spacing w:before="0" w:beforeAutospacing="0" w:after="0" w:afterAutospacing="0" w:line="288" w:lineRule="auto"/>
        <w:ind w:firstLine="567"/>
        <w:jc w:val="both"/>
        <w:rPr>
          <w:sz w:val="26"/>
          <w:szCs w:val="26"/>
          <w:lang w:val="vi-VN"/>
        </w:rPr>
        <w:sectPr w:rsidR="00A65E0D" w:rsidRPr="00211BB4" w:rsidSect="004D2DB4">
          <w:footerReference w:type="default" r:id="rId10"/>
          <w:pgSz w:w="11907" w:h="16840" w:code="9"/>
          <w:pgMar w:top="1701" w:right="1134" w:bottom="1701" w:left="1985" w:header="0" w:footer="516" w:gutter="0"/>
          <w:pgNumType w:start="1"/>
          <w:cols w:space="720"/>
          <w:noEndnote/>
        </w:sectPr>
      </w:pPr>
    </w:p>
    <w:p w:rsidR="00A41E88" w:rsidRPr="00C81A49" w:rsidRDefault="00A41E88" w:rsidP="00A65E0D">
      <w:pPr>
        <w:pStyle w:val="01"/>
        <w:rPr>
          <w:highlight w:val="white"/>
          <w:lang w:val="vi-VN"/>
        </w:rPr>
      </w:pPr>
      <w:bookmarkStart w:id="188" w:name="_Toc128322434"/>
      <w:bookmarkStart w:id="189" w:name="_Toc214973358"/>
      <w:bookmarkStart w:id="190" w:name="_Toc216007114"/>
      <w:bookmarkStart w:id="191" w:name="_Toc216007395"/>
      <w:bookmarkStart w:id="192" w:name="_Toc216378007"/>
      <w:bookmarkStart w:id="193" w:name="_Toc217046165"/>
      <w:r w:rsidRPr="00C81A49">
        <w:rPr>
          <w:highlight w:val="white"/>
          <w:lang w:val="vi-VN"/>
        </w:rPr>
        <w:lastRenderedPageBreak/>
        <w:t>DANH MỤC TÀI LIỆU THAM KHẢO</w:t>
      </w:r>
      <w:bookmarkEnd w:id="188"/>
      <w:bookmarkEnd w:id="189"/>
      <w:bookmarkEnd w:id="190"/>
      <w:bookmarkEnd w:id="191"/>
      <w:bookmarkEnd w:id="192"/>
      <w:bookmarkEnd w:id="193"/>
    </w:p>
    <w:p w:rsidR="00A41E88" w:rsidRPr="00C81A49" w:rsidRDefault="00A41E88" w:rsidP="00A65E0D">
      <w:pPr>
        <w:pStyle w:val="N"/>
        <w:tabs>
          <w:tab w:val="left" w:pos="851"/>
          <w:tab w:val="left" w:pos="993"/>
        </w:tabs>
        <w:spacing w:line="288" w:lineRule="auto"/>
        <w:ind w:firstLine="567"/>
        <w:jc w:val="both"/>
        <w:rPr>
          <w:color w:val="auto"/>
          <w:sz w:val="28"/>
          <w:szCs w:val="28"/>
          <w:highlight w:val="white"/>
          <w:lang w:val="vi-VN"/>
        </w:rPr>
      </w:pPr>
    </w:p>
    <w:p w:rsidR="00A41E88" w:rsidRPr="00C81A49" w:rsidRDefault="00A41E88" w:rsidP="00A65E0D">
      <w:pPr>
        <w:tabs>
          <w:tab w:val="left" w:pos="851"/>
          <w:tab w:val="left" w:pos="993"/>
        </w:tabs>
        <w:spacing w:line="288" w:lineRule="auto"/>
        <w:ind w:firstLine="567"/>
        <w:jc w:val="both"/>
        <w:rPr>
          <w:rFonts w:ascii="Times New Roman" w:hAnsi="Times New Roman" w:cs="Times New Roman"/>
          <w:b/>
          <w:sz w:val="28"/>
          <w:szCs w:val="28"/>
          <w:highlight w:val="white"/>
          <w:lang w:val="vi-VN"/>
        </w:rPr>
      </w:pPr>
      <w:r w:rsidRPr="00C81A49">
        <w:rPr>
          <w:rFonts w:ascii="Times New Roman" w:hAnsi="Times New Roman" w:cs="Times New Roman"/>
          <w:b/>
          <w:sz w:val="28"/>
          <w:szCs w:val="28"/>
          <w:highlight w:val="white"/>
          <w:lang w:val="vi-VN"/>
        </w:rPr>
        <w:t>I.Văn bản pháp luật</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highlight w:val="white"/>
          <w:lang w:val="vi-VN"/>
        </w:rPr>
      </w:pPr>
      <w:r w:rsidRPr="00C81A49">
        <w:rPr>
          <w:rFonts w:ascii="Times New Roman" w:hAnsi="Times New Roman" w:cs="Times New Roman"/>
          <w:sz w:val="28"/>
          <w:szCs w:val="28"/>
          <w:highlight w:val="white"/>
          <w:lang w:val="vi-VN"/>
        </w:rPr>
        <w:t>1. Quốc hội, (2022), Luật Kinh doanh bảo hiểm 2022</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highlight w:val="white"/>
          <w:lang w:val="vi-VN"/>
        </w:rPr>
      </w:pPr>
      <w:r w:rsidRPr="00C81A49">
        <w:rPr>
          <w:rFonts w:ascii="Times New Roman" w:hAnsi="Times New Roman" w:cs="Times New Roman"/>
          <w:sz w:val="28"/>
          <w:szCs w:val="28"/>
          <w:highlight w:val="white"/>
          <w:lang w:val="vi-VN"/>
        </w:rPr>
        <w:t>2. Quốc hội (2015), Bộ luật dân sự 2015</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lang w:val="vi-VN"/>
        </w:rPr>
      </w:pPr>
      <w:r w:rsidRPr="00C81A49">
        <w:rPr>
          <w:rFonts w:ascii="Times New Roman" w:hAnsi="Times New Roman" w:cs="Times New Roman"/>
          <w:sz w:val="28"/>
          <w:szCs w:val="28"/>
          <w:highlight w:val="white"/>
          <w:lang w:val="vi-VN"/>
        </w:rPr>
        <w:t xml:space="preserve">3. Chính phủ (2023), </w:t>
      </w:r>
      <w:r w:rsidRPr="00C81A49">
        <w:rPr>
          <w:rStyle w:val="Strong"/>
          <w:rFonts w:ascii="Times New Roman" w:hAnsi="Times New Roman" w:cs="Times New Roman"/>
          <w:sz w:val="28"/>
          <w:szCs w:val="28"/>
          <w:lang w:val="vi-VN"/>
        </w:rPr>
        <w:t xml:space="preserve">Nghị định 46/2023/NĐ-CP ngày 01/7/2023 </w:t>
      </w:r>
      <w:r w:rsidRPr="00C81A49">
        <w:rPr>
          <w:rFonts w:ascii="Times New Roman" w:hAnsi="Times New Roman" w:cs="Times New Roman"/>
          <w:sz w:val="28"/>
          <w:szCs w:val="28"/>
          <w:lang w:val="vi-VN"/>
        </w:rPr>
        <w:t>Quy định chi tiết một số điều của Luật Kinh doanh bảo hiểm năm 2022</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b/>
          <w:sz w:val="28"/>
          <w:szCs w:val="28"/>
          <w:highlight w:val="white"/>
          <w:lang w:val="vi-VN"/>
        </w:rPr>
      </w:pPr>
      <w:r w:rsidRPr="00C81A49">
        <w:rPr>
          <w:rFonts w:ascii="Times New Roman" w:hAnsi="Times New Roman" w:cs="Times New Roman"/>
          <w:b/>
          <w:sz w:val="28"/>
          <w:szCs w:val="28"/>
          <w:highlight w:val="white"/>
          <w:lang w:val="vi-VN"/>
        </w:rPr>
        <w:t>II.Tài liệu tham khảo Tiếng Việt</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highlight w:val="white"/>
          <w:lang w:val="vi-VN"/>
        </w:rPr>
      </w:pPr>
      <w:r w:rsidRPr="00C81A49">
        <w:rPr>
          <w:rFonts w:ascii="Times New Roman" w:hAnsi="Times New Roman" w:cs="Times New Roman"/>
          <w:sz w:val="28"/>
          <w:szCs w:val="28"/>
          <w:highlight w:val="white"/>
          <w:lang w:val="vi-VN"/>
        </w:rPr>
        <w:t>1. Trần Vũ Hải (2014), Pháp luật về kinh doanh bảo hiểm nhân thọ ở Việt Nam – những vấn đề lý luận và thực tiễn, Hà Nội.</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highlight w:val="white"/>
          <w:lang w:val="vi-VN"/>
        </w:rPr>
      </w:pPr>
      <w:r w:rsidRPr="00C81A49">
        <w:rPr>
          <w:rFonts w:ascii="Times New Roman" w:hAnsi="Times New Roman" w:cs="Times New Roman"/>
          <w:sz w:val="28"/>
          <w:szCs w:val="28"/>
          <w:highlight w:val="white"/>
          <w:lang w:val="vi-VN"/>
        </w:rPr>
        <w:t>2. Nguyễn Văn Định (2009), Giáo trình Quản trị kinh doanh bảo hiểm, Nxb. Đại học Kinh tế quốc dân, Hà Nội.</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highlight w:val="white"/>
          <w:lang w:val="vi-VN"/>
        </w:rPr>
      </w:pPr>
      <w:r w:rsidRPr="00C81A49">
        <w:rPr>
          <w:rFonts w:ascii="Times New Roman" w:hAnsi="Times New Roman" w:cs="Times New Roman"/>
          <w:sz w:val="28"/>
          <w:szCs w:val="28"/>
          <w:highlight w:val="white"/>
          <w:lang w:val="vi-VN"/>
        </w:rPr>
        <w:t>3. Nguyễn Thị Kim Ngọc, (2019), Pháp luật về bảo vệ quyền lợi của nguòi tham gia bảo hiểm nhân thọ từ thục tiễn tại công ty Bảo Việt nhân thọ tỉnh Quảng Bình, Luận văn Thạc sỹ Luật kinh tế.</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highlight w:val="white"/>
          <w:lang w:val="vi-VN"/>
        </w:rPr>
      </w:pPr>
      <w:r w:rsidRPr="00C81A49">
        <w:rPr>
          <w:rFonts w:ascii="Times New Roman" w:hAnsi="Times New Roman" w:cs="Times New Roman"/>
          <w:sz w:val="28"/>
          <w:szCs w:val="28"/>
          <w:highlight w:val="white"/>
          <w:lang w:val="vi-VN"/>
        </w:rPr>
        <w:t>4. Trần Nhã Uyên (2021), Pháp luật về bảo vệ quyên và lợi ích hợp pháp của bên mua bảo hiểm trong bảo hiểm nhân thọ.</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highlight w:val="white"/>
          <w:lang w:val="vi-VN"/>
        </w:rPr>
      </w:pPr>
      <w:r w:rsidRPr="00C81A49">
        <w:rPr>
          <w:rFonts w:ascii="Times New Roman" w:hAnsi="Times New Roman" w:cs="Times New Roman"/>
          <w:sz w:val="28"/>
          <w:szCs w:val="28"/>
          <w:highlight w:val="white"/>
          <w:lang w:val="vi-VN"/>
        </w:rPr>
        <w:t>5. Nguyễn Thị Minh Giang (2023), Pháp luật về giải quyết tranh chấp họp đồng bảo hiểm nhân thọ, qua thực tiễn tại tỉnh Hà Tĩnh.</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highlight w:val="white"/>
          <w:lang w:val="vi-VN"/>
        </w:rPr>
      </w:pPr>
      <w:r w:rsidRPr="00C81A49">
        <w:rPr>
          <w:rFonts w:ascii="Times New Roman" w:hAnsi="Times New Roman" w:cs="Times New Roman"/>
          <w:sz w:val="28"/>
          <w:szCs w:val="28"/>
          <w:highlight w:val="white"/>
          <w:lang w:val="vi-VN"/>
        </w:rPr>
        <w:t>6. Lê Phương Thảo (2012), Giao kết hợp đồng bảo hiểm nhân thọ và vấn đề vô hiệu của hợp đồng.</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highlight w:val="white"/>
          <w:lang w:val="vi-VN"/>
        </w:rPr>
      </w:pPr>
      <w:r w:rsidRPr="00C81A49">
        <w:rPr>
          <w:rFonts w:ascii="Times New Roman" w:hAnsi="Times New Roman" w:cs="Times New Roman"/>
          <w:sz w:val="28"/>
          <w:szCs w:val="28"/>
          <w:highlight w:val="white"/>
          <w:lang w:val="vi-VN"/>
        </w:rPr>
        <w:t>7.Võ Thị Kiểu Trang (2024), Bảo vệ quyền lợi người tiêu dùng trong giai đoạn tiền hợp đồng bảo hiểm nhân thọ, Tạp chí Công thương.</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highlight w:val="white"/>
          <w:lang w:val="vi-VN"/>
        </w:rPr>
      </w:pPr>
      <w:r w:rsidRPr="00C81A49">
        <w:rPr>
          <w:rFonts w:ascii="Times New Roman" w:hAnsi="Times New Roman" w:cs="Times New Roman"/>
          <w:sz w:val="28"/>
          <w:szCs w:val="28"/>
          <w:highlight w:val="white"/>
          <w:lang w:val="vi-VN"/>
        </w:rPr>
        <w:t>8.ThS. Trần Linh Huân – Nguyễn Phước Thanh Trường (2022), Pháp luật về giao kết và thực hiện hợp đồng bảo hiểm – Một số bất cập và kiến nghị hoàn thiện, Tạp chí Pháp luật.</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highlight w:val="white"/>
          <w:lang w:val="vi-VN"/>
        </w:rPr>
      </w:pPr>
      <w:r w:rsidRPr="00C81A49">
        <w:rPr>
          <w:rFonts w:ascii="Times New Roman" w:hAnsi="Times New Roman" w:cs="Times New Roman"/>
          <w:sz w:val="28"/>
          <w:szCs w:val="28"/>
          <w:highlight w:val="white"/>
          <w:lang w:val="vi-VN"/>
        </w:rPr>
        <w:t>9.Ngô Thu Trang(2019) Một số khó khăn, vuóng mắc trong thực hiện pháp luật về họp đồng trong lĩnh vực kinh doanh bảo hiểm, Sở Tư pháp tỉnh Bắc Giang.</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highlight w:val="white"/>
          <w:lang w:val="vi-VN"/>
        </w:rPr>
      </w:pPr>
      <w:r w:rsidRPr="00C81A49">
        <w:rPr>
          <w:rFonts w:ascii="Times New Roman" w:hAnsi="Times New Roman" w:cs="Times New Roman"/>
          <w:sz w:val="28"/>
          <w:szCs w:val="28"/>
          <w:highlight w:val="white"/>
          <w:lang w:val="vi-VN"/>
        </w:rPr>
        <w:t>10. Hiệp hội bảo hiểm Việt Nam (2023) Một số hoạt động nổi bật của Thị trường bảo hiểm Việt Nam quý III năm 2023.</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lang w:val="vi-VN"/>
        </w:rPr>
      </w:pPr>
      <w:r w:rsidRPr="00C81A49">
        <w:rPr>
          <w:rFonts w:ascii="Times New Roman" w:hAnsi="Times New Roman" w:cs="Times New Roman"/>
          <w:sz w:val="28"/>
          <w:szCs w:val="28"/>
          <w:lang w:val="vi-VN"/>
        </w:rPr>
        <w:t>11. Trần Hương (2024), Đề nghị các doanh nghiệp nhanh chóng báo cáo tình hình thiệt hại và giải quyết quyền lợi bảo hiểm, Tạp chí Doanh nghiệp và đầu tư.</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lang w:val="vi-VN"/>
        </w:rPr>
      </w:pPr>
      <w:r w:rsidRPr="00C81A49">
        <w:rPr>
          <w:rFonts w:ascii="Times New Roman" w:hAnsi="Times New Roman" w:cs="Times New Roman"/>
          <w:sz w:val="28"/>
          <w:szCs w:val="28"/>
          <w:lang w:val="vi-VN"/>
        </w:rPr>
        <w:t>12.Trịnh Thị Bích Thuỷ (2024), Bảo hiểm nhân thọ theo pháp luật Việt Nam, Luận văn Thạc sỹ luật học.</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lang w:val="vi-VN"/>
        </w:rPr>
      </w:pPr>
      <w:r w:rsidRPr="00C81A49">
        <w:rPr>
          <w:rFonts w:ascii="Times New Roman" w:hAnsi="Times New Roman" w:cs="Times New Roman"/>
          <w:sz w:val="28"/>
          <w:szCs w:val="28"/>
          <w:lang w:val="vi-VN"/>
        </w:rPr>
        <w:lastRenderedPageBreak/>
        <w:t>13. Nguyễn Bình Dương (2022), Pháp luật kinh doanh bảo hiểm nhân thọ ở Viêt Nam – Những vẫn đề lý luận và thực tiễn, Luận văn thạc sỹ Luật học.</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lang w:val="vi-VN"/>
        </w:rPr>
      </w:pPr>
      <w:r w:rsidRPr="00C81A49">
        <w:rPr>
          <w:rFonts w:ascii="Times New Roman" w:hAnsi="Times New Roman" w:cs="Times New Roman"/>
          <w:sz w:val="28"/>
          <w:szCs w:val="28"/>
          <w:lang w:val="vi-VN"/>
        </w:rPr>
        <w:t>14. Hà Anh – Phương Thảo (2021), Thực trạng Pháp luật Việt Nam về bảo hiểm nhân thọ, Trường Đại học Ngoại thương.</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b/>
          <w:sz w:val="28"/>
          <w:szCs w:val="28"/>
          <w:highlight w:val="white"/>
          <w:lang w:val="vi-VN"/>
        </w:rPr>
      </w:pPr>
      <w:r w:rsidRPr="00C81A49">
        <w:rPr>
          <w:rFonts w:ascii="Times New Roman" w:hAnsi="Times New Roman" w:cs="Times New Roman"/>
          <w:b/>
          <w:sz w:val="28"/>
          <w:szCs w:val="28"/>
          <w:highlight w:val="white"/>
          <w:lang w:val="vi-VN"/>
        </w:rPr>
        <w:t>III.Tài liệu tham khảo Tiếng Anh</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lang w:val="vi-VN"/>
        </w:rPr>
      </w:pPr>
      <w:r w:rsidRPr="00C81A49">
        <w:rPr>
          <w:rFonts w:ascii="Times New Roman" w:hAnsi="Times New Roman" w:cs="Times New Roman"/>
          <w:sz w:val="28"/>
          <w:szCs w:val="28"/>
          <w:highlight w:val="white"/>
          <w:lang w:val="vi-VN"/>
        </w:rPr>
        <w:t>1.</w:t>
      </w:r>
      <w:r w:rsidRPr="00C81A49">
        <w:rPr>
          <w:rFonts w:ascii="Times New Roman" w:hAnsi="Times New Roman" w:cs="Times New Roman"/>
          <w:sz w:val="28"/>
          <w:szCs w:val="28"/>
        </w:rPr>
        <w:t xml:space="preserve"> </w:t>
      </w:r>
      <w:r w:rsidRPr="00C81A49">
        <w:rPr>
          <w:rFonts w:ascii="Times New Roman" w:eastAsia="Times New Roman" w:hAnsi="Times New Roman" w:cs="Times New Roman"/>
          <w:sz w:val="28"/>
          <w:szCs w:val="28"/>
        </w:rPr>
        <w:t>Nguyen</w:t>
      </w:r>
      <w:r w:rsidRPr="00C81A49">
        <w:rPr>
          <w:rFonts w:ascii="Times New Roman" w:eastAsia="Times New Roman" w:hAnsi="Times New Roman" w:cs="Times New Roman"/>
          <w:sz w:val="28"/>
          <w:szCs w:val="28"/>
          <w:lang w:val="vi-VN"/>
        </w:rPr>
        <w:t xml:space="preserve"> Tien Hung, </w:t>
      </w:r>
      <w:r w:rsidRPr="00C81A49">
        <w:rPr>
          <w:rFonts w:ascii="Times New Roman" w:eastAsia="Times New Roman" w:hAnsi="Times New Roman" w:cs="Times New Roman"/>
          <w:sz w:val="28"/>
          <w:szCs w:val="28"/>
        </w:rPr>
        <w:t xml:space="preserve">(2025). </w:t>
      </w:r>
      <w:r w:rsidRPr="00C81A49">
        <w:rPr>
          <w:rFonts w:ascii="Times New Roman" w:eastAsia="Times New Roman" w:hAnsi="Times New Roman" w:cs="Times New Roman"/>
          <w:iCs/>
          <w:sz w:val="28"/>
          <w:szCs w:val="28"/>
        </w:rPr>
        <w:t>The principle of “insurable interest” for personal insurance contracts in Vietnam</w:t>
      </w:r>
      <w:r w:rsidRPr="00C81A49">
        <w:rPr>
          <w:rFonts w:ascii="Times New Roman" w:eastAsia="Times New Roman" w:hAnsi="Times New Roman" w:cs="Times New Roman"/>
          <w:sz w:val="28"/>
          <w:szCs w:val="28"/>
        </w:rPr>
        <w:t xml:space="preserve">. </w:t>
      </w:r>
      <w:r w:rsidRPr="00C81A49">
        <w:rPr>
          <w:rFonts w:ascii="Times New Roman" w:eastAsia="Times New Roman" w:hAnsi="Times New Roman" w:cs="Times New Roman"/>
          <w:iCs/>
          <w:sz w:val="28"/>
          <w:szCs w:val="28"/>
        </w:rPr>
        <w:t>Tạp chí Phát triển và Hội nhập</w:t>
      </w:r>
      <w:r w:rsidRPr="00C81A49">
        <w:rPr>
          <w:rFonts w:ascii="Times New Roman" w:eastAsia="Times New Roman" w:hAnsi="Times New Roman" w:cs="Times New Roman"/>
          <w:sz w:val="28"/>
          <w:szCs w:val="28"/>
          <w:lang w:val="vi-VN"/>
        </w:rPr>
        <w:t>.</w:t>
      </w:r>
    </w:p>
    <w:p w:rsidR="00A41E88" w:rsidRPr="00C81A49" w:rsidRDefault="00A41E88" w:rsidP="00A65E0D">
      <w:pPr>
        <w:tabs>
          <w:tab w:val="left" w:pos="851"/>
          <w:tab w:val="left" w:pos="993"/>
        </w:tabs>
        <w:spacing w:line="288" w:lineRule="auto"/>
        <w:ind w:firstLine="567"/>
        <w:jc w:val="both"/>
        <w:rPr>
          <w:rFonts w:ascii="Times New Roman" w:eastAsia="Times New Roman" w:hAnsi="Times New Roman" w:cs="Times New Roman"/>
          <w:sz w:val="28"/>
          <w:szCs w:val="28"/>
        </w:rPr>
      </w:pPr>
      <w:r w:rsidRPr="00C81A49">
        <w:rPr>
          <w:rFonts w:ascii="Times New Roman" w:eastAsia="Times New Roman" w:hAnsi="Times New Roman" w:cs="Times New Roman"/>
          <w:sz w:val="28"/>
          <w:szCs w:val="28"/>
          <w:lang w:val="vi-VN"/>
        </w:rPr>
        <w:t>2. Nguyen Thanh Phuong</w:t>
      </w:r>
      <w:r w:rsidRPr="00C81A49">
        <w:rPr>
          <w:rFonts w:ascii="Times New Roman" w:eastAsia="Times New Roman" w:hAnsi="Times New Roman" w:cs="Times New Roman"/>
          <w:sz w:val="28"/>
          <w:szCs w:val="28"/>
        </w:rPr>
        <w:t>., &amp; Nguyen</w:t>
      </w:r>
      <w:r w:rsidRPr="00C81A49">
        <w:rPr>
          <w:rFonts w:ascii="Times New Roman" w:eastAsia="Times New Roman" w:hAnsi="Times New Roman" w:cs="Times New Roman"/>
          <w:sz w:val="28"/>
          <w:szCs w:val="28"/>
          <w:lang w:val="vi-VN"/>
        </w:rPr>
        <w:t xml:space="preserve"> Tien Dung </w:t>
      </w:r>
      <w:r w:rsidRPr="00C81A49">
        <w:rPr>
          <w:rFonts w:ascii="Times New Roman" w:eastAsia="Times New Roman" w:hAnsi="Times New Roman" w:cs="Times New Roman"/>
          <w:sz w:val="28"/>
          <w:szCs w:val="28"/>
        </w:rPr>
        <w:t xml:space="preserve">(2024). </w:t>
      </w:r>
      <w:r w:rsidRPr="00C81A49">
        <w:rPr>
          <w:rFonts w:ascii="Times New Roman" w:eastAsia="Times New Roman" w:hAnsi="Times New Roman" w:cs="Times New Roman"/>
          <w:i/>
          <w:iCs/>
          <w:sz w:val="28"/>
          <w:szCs w:val="28"/>
        </w:rPr>
        <w:t>Rights and obligations of insurance companies in life insurance contracts: A qualitative case study from Vietnamese law</w:t>
      </w:r>
      <w:r w:rsidRPr="00C81A49">
        <w:rPr>
          <w:rFonts w:ascii="Times New Roman" w:eastAsia="Times New Roman" w:hAnsi="Times New Roman" w:cs="Times New Roman"/>
          <w:sz w:val="28"/>
          <w:szCs w:val="28"/>
        </w:rPr>
        <w:t xml:space="preserve">. </w:t>
      </w:r>
      <w:r w:rsidRPr="00C81A49">
        <w:rPr>
          <w:rFonts w:ascii="Times New Roman" w:eastAsia="Times New Roman" w:hAnsi="Times New Roman" w:cs="Times New Roman"/>
          <w:i/>
          <w:iCs/>
          <w:sz w:val="28"/>
          <w:szCs w:val="28"/>
        </w:rPr>
        <w:t>Journal of Contemporary Research in Business, Economics and Finance</w:t>
      </w: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highlight w:val="white"/>
          <w:lang w:val="vi-VN"/>
        </w:rPr>
      </w:pPr>
    </w:p>
    <w:p w:rsidR="00A41E88" w:rsidRPr="00C81A49" w:rsidRDefault="00A41E88" w:rsidP="00A65E0D">
      <w:pPr>
        <w:tabs>
          <w:tab w:val="left" w:pos="851"/>
          <w:tab w:val="left" w:pos="993"/>
        </w:tabs>
        <w:spacing w:line="288" w:lineRule="auto"/>
        <w:ind w:firstLine="567"/>
        <w:jc w:val="both"/>
        <w:rPr>
          <w:rFonts w:ascii="Times New Roman" w:hAnsi="Times New Roman" w:cs="Times New Roman"/>
          <w:sz w:val="28"/>
          <w:szCs w:val="28"/>
          <w:highlight w:val="white"/>
          <w:lang w:val="vi-VN"/>
        </w:rPr>
      </w:pPr>
    </w:p>
    <w:p w:rsidR="00A41E88" w:rsidRPr="00C81A49" w:rsidRDefault="00A41E88" w:rsidP="00C81A49">
      <w:pPr>
        <w:pStyle w:val="NormalWeb"/>
        <w:tabs>
          <w:tab w:val="left" w:pos="851"/>
          <w:tab w:val="left" w:pos="993"/>
        </w:tabs>
        <w:spacing w:before="0" w:beforeAutospacing="0" w:after="0" w:afterAutospacing="0" w:line="288" w:lineRule="auto"/>
        <w:ind w:firstLine="567"/>
        <w:jc w:val="both"/>
        <w:rPr>
          <w:sz w:val="28"/>
          <w:szCs w:val="28"/>
          <w:lang w:val="vi-VN"/>
        </w:rPr>
      </w:pPr>
    </w:p>
    <w:p w:rsidR="00A41E88" w:rsidRPr="00C81A49" w:rsidRDefault="00A41E88" w:rsidP="00C81A49">
      <w:pPr>
        <w:pStyle w:val="NormalWeb"/>
        <w:tabs>
          <w:tab w:val="left" w:pos="851"/>
          <w:tab w:val="left" w:pos="993"/>
        </w:tabs>
        <w:spacing w:before="0" w:beforeAutospacing="0" w:after="0" w:afterAutospacing="0" w:line="288" w:lineRule="auto"/>
        <w:ind w:firstLine="567"/>
        <w:jc w:val="both"/>
        <w:rPr>
          <w:sz w:val="28"/>
          <w:szCs w:val="28"/>
          <w:lang w:val="vi-VN"/>
        </w:rPr>
      </w:pPr>
    </w:p>
    <w:p w:rsidR="00A41E88" w:rsidRPr="00C81A49" w:rsidRDefault="00A41E88" w:rsidP="00C81A49">
      <w:pPr>
        <w:pStyle w:val="NormalWeb"/>
        <w:tabs>
          <w:tab w:val="left" w:pos="851"/>
          <w:tab w:val="left" w:pos="993"/>
        </w:tabs>
        <w:spacing w:before="0" w:beforeAutospacing="0" w:after="0" w:afterAutospacing="0" w:line="288" w:lineRule="auto"/>
        <w:ind w:firstLine="567"/>
        <w:jc w:val="both"/>
        <w:rPr>
          <w:sz w:val="28"/>
          <w:szCs w:val="28"/>
          <w:lang w:val="vi-VN"/>
        </w:rPr>
      </w:pPr>
    </w:p>
    <w:p w:rsidR="00A41E88" w:rsidRPr="00C81A49" w:rsidRDefault="00A41E88" w:rsidP="00C81A49">
      <w:pPr>
        <w:pStyle w:val="NormalWeb"/>
        <w:tabs>
          <w:tab w:val="left" w:pos="851"/>
          <w:tab w:val="left" w:pos="993"/>
        </w:tabs>
        <w:spacing w:before="0" w:beforeAutospacing="0" w:after="0" w:afterAutospacing="0" w:line="288" w:lineRule="auto"/>
        <w:ind w:firstLine="567"/>
        <w:jc w:val="both"/>
        <w:rPr>
          <w:sz w:val="28"/>
          <w:szCs w:val="28"/>
          <w:lang w:val="vi-VN"/>
        </w:rPr>
      </w:pPr>
    </w:p>
    <w:p w:rsidR="00A41E88" w:rsidRPr="00C81A49" w:rsidRDefault="00A41E88" w:rsidP="00C81A49">
      <w:pPr>
        <w:pStyle w:val="NormalWeb"/>
        <w:tabs>
          <w:tab w:val="left" w:pos="851"/>
          <w:tab w:val="left" w:pos="993"/>
        </w:tabs>
        <w:spacing w:before="0" w:beforeAutospacing="0" w:after="0" w:afterAutospacing="0" w:line="288" w:lineRule="auto"/>
        <w:ind w:firstLine="567"/>
        <w:jc w:val="both"/>
        <w:rPr>
          <w:sz w:val="28"/>
          <w:szCs w:val="28"/>
          <w:lang w:val="vi-VN"/>
        </w:rPr>
      </w:pPr>
    </w:p>
    <w:p w:rsidR="00A41E88" w:rsidRPr="00C81A49" w:rsidRDefault="00A41E88" w:rsidP="00C81A49">
      <w:pPr>
        <w:pStyle w:val="NormalWeb"/>
        <w:tabs>
          <w:tab w:val="left" w:pos="851"/>
          <w:tab w:val="left" w:pos="993"/>
        </w:tabs>
        <w:spacing w:before="0" w:beforeAutospacing="0" w:after="0" w:afterAutospacing="0" w:line="288" w:lineRule="auto"/>
        <w:ind w:firstLine="567"/>
        <w:jc w:val="both"/>
        <w:rPr>
          <w:sz w:val="28"/>
          <w:szCs w:val="28"/>
          <w:lang w:val="vi-VN"/>
        </w:rPr>
      </w:pPr>
    </w:p>
    <w:p w:rsidR="00A41E88" w:rsidRPr="00C81A49" w:rsidRDefault="00A41E88" w:rsidP="00C81A49">
      <w:pPr>
        <w:pStyle w:val="NormalWeb"/>
        <w:tabs>
          <w:tab w:val="left" w:pos="851"/>
          <w:tab w:val="left" w:pos="993"/>
        </w:tabs>
        <w:spacing w:before="0" w:beforeAutospacing="0" w:after="0" w:afterAutospacing="0" w:line="288" w:lineRule="auto"/>
        <w:ind w:firstLine="567"/>
        <w:jc w:val="both"/>
        <w:rPr>
          <w:sz w:val="28"/>
          <w:szCs w:val="28"/>
          <w:lang w:val="vi-VN"/>
        </w:rPr>
      </w:pPr>
    </w:p>
    <w:p w:rsidR="00A41E88" w:rsidRPr="00C81A49" w:rsidRDefault="00A41E88" w:rsidP="00C81A49">
      <w:pPr>
        <w:pStyle w:val="NormalWeb"/>
        <w:tabs>
          <w:tab w:val="left" w:pos="851"/>
          <w:tab w:val="left" w:pos="993"/>
        </w:tabs>
        <w:spacing w:before="0" w:beforeAutospacing="0" w:after="0" w:afterAutospacing="0" w:line="288" w:lineRule="auto"/>
        <w:ind w:firstLine="567"/>
        <w:jc w:val="both"/>
        <w:rPr>
          <w:sz w:val="28"/>
          <w:szCs w:val="28"/>
          <w:lang w:val="vi-VN"/>
        </w:rPr>
      </w:pPr>
    </w:p>
    <w:p w:rsidR="00A41E88" w:rsidRPr="00C81A49" w:rsidRDefault="00A41E88" w:rsidP="00C81A49">
      <w:pPr>
        <w:pStyle w:val="NormalWeb"/>
        <w:tabs>
          <w:tab w:val="left" w:pos="851"/>
          <w:tab w:val="left" w:pos="993"/>
        </w:tabs>
        <w:spacing w:before="0" w:beforeAutospacing="0" w:after="0" w:afterAutospacing="0" w:line="288" w:lineRule="auto"/>
        <w:ind w:firstLine="567"/>
        <w:jc w:val="both"/>
        <w:rPr>
          <w:sz w:val="28"/>
          <w:szCs w:val="28"/>
          <w:lang w:val="vi-VN"/>
        </w:rPr>
      </w:pPr>
    </w:p>
    <w:p w:rsidR="00A41E88" w:rsidRPr="00C81A49" w:rsidRDefault="00A41E88" w:rsidP="00C81A49">
      <w:pPr>
        <w:pStyle w:val="NormalWeb"/>
        <w:tabs>
          <w:tab w:val="left" w:pos="851"/>
          <w:tab w:val="left" w:pos="993"/>
        </w:tabs>
        <w:spacing w:before="0" w:beforeAutospacing="0" w:after="0" w:afterAutospacing="0" w:line="288" w:lineRule="auto"/>
        <w:ind w:firstLine="567"/>
        <w:jc w:val="both"/>
        <w:rPr>
          <w:sz w:val="28"/>
          <w:szCs w:val="28"/>
          <w:lang w:val="vi-VN"/>
        </w:rPr>
      </w:pPr>
    </w:p>
    <w:p w:rsidR="00A41E88" w:rsidRPr="00C81A49" w:rsidRDefault="00A41E88" w:rsidP="00C81A49">
      <w:pPr>
        <w:pStyle w:val="NormalWeb"/>
        <w:tabs>
          <w:tab w:val="left" w:pos="851"/>
          <w:tab w:val="left" w:pos="993"/>
        </w:tabs>
        <w:spacing w:before="0" w:beforeAutospacing="0" w:after="0" w:afterAutospacing="0" w:line="288" w:lineRule="auto"/>
        <w:ind w:firstLine="567"/>
        <w:jc w:val="both"/>
        <w:rPr>
          <w:sz w:val="28"/>
          <w:szCs w:val="28"/>
          <w:shd w:val="clear" w:color="auto" w:fill="FFFFFF"/>
          <w:lang w:val="vi-VN"/>
        </w:rPr>
      </w:pPr>
    </w:p>
    <w:p w:rsidR="00A41E88" w:rsidRPr="00C81A49" w:rsidRDefault="00A41E88" w:rsidP="00C81A49">
      <w:pPr>
        <w:pStyle w:val="NormalWeb"/>
        <w:tabs>
          <w:tab w:val="left" w:pos="851"/>
          <w:tab w:val="left" w:pos="993"/>
        </w:tabs>
        <w:spacing w:before="0" w:beforeAutospacing="0" w:after="0" w:afterAutospacing="0" w:line="288" w:lineRule="auto"/>
        <w:ind w:firstLine="567"/>
        <w:jc w:val="both"/>
        <w:textAlignment w:val="baseline"/>
        <w:rPr>
          <w:i/>
          <w:sz w:val="28"/>
          <w:szCs w:val="28"/>
          <w:lang w:val="vi-VN"/>
        </w:rPr>
      </w:pPr>
    </w:p>
    <w:p w:rsidR="00A41E88" w:rsidRPr="00C81A49" w:rsidRDefault="00A41E88" w:rsidP="00C81A49">
      <w:pPr>
        <w:tabs>
          <w:tab w:val="left" w:pos="851"/>
          <w:tab w:val="left" w:pos="993"/>
        </w:tabs>
        <w:spacing w:line="288" w:lineRule="auto"/>
        <w:ind w:firstLine="567"/>
        <w:jc w:val="both"/>
        <w:rPr>
          <w:rFonts w:ascii="Times New Roman" w:hAnsi="Times New Roman" w:cs="Times New Roman"/>
          <w:sz w:val="28"/>
          <w:szCs w:val="28"/>
          <w:lang w:val="vi-VN"/>
        </w:rPr>
      </w:pPr>
      <w:r w:rsidRPr="00C81A49">
        <w:rPr>
          <w:rFonts w:ascii="Times New Roman" w:hAnsi="Times New Roman" w:cs="Times New Roman"/>
          <w:sz w:val="28"/>
          <w:szCs w:val="28"/>
          <w:shd w:val="clear" w:color="auto" w:fill="FFFFFF"/>
          <w:lang w:val="vi-VN"/>
        </w:rPr>
        <w:t>.</w:t>
      </w:r>
    </w:p>
    <w:sectPr w:rsidR="00A41E88" w:rsidRPr="00C81A49" w:rsidSect="00C81A49">
      <w:footerReference w:type="default" r:id="rId11"/>
      <w:pgSz w:w="11900" w:h="16840"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5CD" w:rsidRDefault="00D115CD" w:rsidP="00A41E88">
      <w:r>
        <w:separator/>
      </w:r>
    </w:p>
  </w:endnote>
  <w:endnote w:type="continuationSeparator" w:id="0">
    <w:p w:rsidR="00D115CD" w:rsidRDefault="00D115CD" w:rsidP="00A41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A49" w:rsidRPr="00C81A49" w:rsidRDefault="00C81A49">
    <w:pPr>
      <w:pStyle w:val="Footer"/>
      <w:jc w:val="center"/>
      <w:rPr>
        <w:rFonts w:ascii="Times New Roman" w:hAnsi="Times New Roman" w:cs="Times New Roman"/>
        <w:sz w:val="28"/>
        <w:szCs w:val="28"/>
      </w:rPr>
    </w:pPr>
  </w:p>
  <w:p w:rsidR="00A41E88" w:rsidRPr="00C81A49" w:rsidRDefault="00A41E88" w:rsidP="000A096A">
    <w:pPr>
      <w:pStyle w:val="Footer"/>
      <w:jc w:val="center"/>
      <w:rPr>
        <w:rFonts w:ascii="Times New Roman" w:hAnsi="Times New Roman" w:cs="Times New Roman"/>
        <w:sz w:val="28"/>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9D8" w:rsidRDefault="009A29D8" w:rsidP="000A096A">
    <w:pPr>
      <w:pStyle w:val="Footer"/>
      <w:jc w:val="center"/>
      <w:rPr>
        <w:rFonts w:ascii="Times New Roman" w:hAnsi="Times New Roman" w:cs="Times New Roman"/>
        <w:noProof/>
        <w:sz w:val="26"/>
        <w:szCs w:val="26"/>
      </w:rPr>
    </w:pPr>
    <w:r w:rsidRPr="000A096A">
      <w:rPr>
        <w:rFonts w:ascii="Times New Roman" w:hAnsi="Times New Roman" w:cs="Times New Roman"/>
        <w:sz w:val="26"/>
        <w:szCs w:val="26"/>
      </w:rPr>
      <w:fldChar w:fldCharType="begin"/>
    </w:r>
    <w:r w:rsidRPr="000A096A">
      <w:rPr>
        <w:rFonts w:ascii="Times New Roman" w:hAnsi="Times New Roman" w:cs="Times New Roman"/>
        <w:sz w:val="26"/>
        <w:szCs w:val="26"/>
      </w:rPr>
      <w:instrText xml:space="preserve"> PAGE   \* MERGEFORMAT </w:instrText>
    </w:r>
    <w:r w:rsidRPr="000A096A">
      <w:rPr>
        <w:rFonts w:ascii="Times New Roman" w:hAnsi="Times New Roman" w:cs="Times New Roman"/>
        <w:sz w:val="26"/>
        <w:szCs w:val="26"/>
      </w:rPr>
      <w:fldChar w:fldCharType="separate"/>
    </w:r>
    <w:r w:rsidR="00A65E0D">
      <w:rPr>
        <w:rFonts w:ascii="Times New Roman" w:hAnsi="Times New Roman" w:cs="Times New Roman"/>
        <w:noProof/>
        <w:sz w:val="26"/>
        <w:szCs w:val="26"/>
      </w:rPr>
      <w:t>1</w:t>
    </w:r>
    <w:r w:rsidRPr="000A096A">
      <w:rPr>
        <w:rFonts w:ascii="Times New Roman" w:hAnsi="Times New Roman" w:cs="Times New Roman"/>
        <w:noProof/>
        <w:sz w:val="26"/>
        <w:szCs w:val="26"/>
      </w:rPr>
      <w:fldChar w:fldCharType="end"/>
    </w:r>
  </w:p>
  <w:p w:rsidR="009A29D8" w:rsidRPr="000A096A" w:rsidRDefault="009A29D8" w:rsidP="000A096A">
    <w:pPr>
      <w:pStyle w:val="Footer"/>
      <w:jc w:val="center"/>
      <w:rPr>
        <w:rFonts w:ascii="Times New Roman" w:hAnsi="Times New Roman" w:cs="Times New Roman"/>
        <w:sz w:val="26"/>
        <w:szCs w:val="2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A49" w:rsidRPr="00C81A49" w:rsidRDefault="00C81A49">
    <w:pPr>
      <w:pStyle w:val="Footer"/>
      <w:jc w:val="center"/>
      <w:rPr>
        <w:rFonts w:ascii="Times New Roman" w:hAnsi="Times New Roman" w:cs="Times New Roman"/>
        <w:sz w:val="28"/>
        <w:szCs w:val="28"/>
      </w:rPr>
    </w:pPr>
  </w:p>
  <w:p w:rsidR="00C81A49" w:rsidRPr="00C81A49" w:rsidRDefault="00C81A49" w:rsidP="000A096A">
    <w:pPr>
      <w:pStyle w:val="Footer"/>
      <w:jc w:val="cen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5CD" w:rsidRDefault="00D115CD" w:rsidP="00A41E88">
      <w:r>
        <w:separator/>
      </w:r>
    </w:p>
  </w:footnote>
  <w:footnote w:type="continuationSeparator" w:id="0">
    <w:p w:rsidR="00D115CD" w:rsidRDefault="00D115CD" w:rsidP="00A41E88">
      <w:r>
        <w:continuationSeparator/>
      </w:r>
    </w:p>
  </w:footnote>
  <w:footnote w:id="1">
    <w:p w:rsidR="00A41E88" w:rsidRPr="00C81A49" w:rsidRDefault="00A41E88" w:rsidP="00A41E88">
      <w:pPr>
        <w:pStyle w:val="FootnoteText"/>
        <w:rPr>
          <w:rFonts w:ascii="Times New Roman" w:hAnsi="Times New Roman" w:cs="Times New Roman"/>
        </w:rPr>
      </w:pPr>
      <w:r w:rsidRPr="00C81A49">
        <w:rPr>
          <w:rStyle w:val="FootnoteReference"/>
          <w:rFonts w:ascii="Times New Roman" w:hAnsi="Times New Roman" w:cs="Times New Roman"/>
        </w:rPr>
        <w:footnoteRef/>
      </w:r>
      <w:r w:rsidRPr="00C81A49">
        <w:rPr>
          <w:rFonts w:ascii="Times New Roman" w:hAnsi="Times New Roman" w:cs="Times New Roman"/>
        </w:rPr>
        <w:t xml:space="preserve"> Xem tại: https://tapchikinhtetaichinh.vn/ve-hop-dong-bao-hiem-nhan-tho-va-mot-so-khuyen-nghi-43908.html</w:t>
      </w:r>
    </w:p>
  </w:footnote>
  <w:footnote w:id="2">
    <w:p w:rsidR="00A41E88" w:rsidRPr="00C81A49" w:rsidRDefault="00A41E88" w:rsidP="00A41E88">
      <w:pPr>
        <w:pStyle w:val="FootnoteText"/>
        <w:rPr>
          <w:rFonts w:ascii="Times New Roman" w:hAnsi="Times New Roman" w:cs="Times New Roman"/>
        </w:rPr>
      </w:pPr>
      <w:r w:rsidRPr="00C81A49">
        <w:rPr>
          <w:rStyle w:val="FootnoteReference"/>
          <w:rFonts w:ascii="Times New Roman" w:hAnsi="Times New Roman" w:cs="Times New Roman"/>
        </w:rPr>
        <w:footnoteRef/>
      </w:r>
      <w:r w:rsidRPr="00C81A49">
        <w:rPr>
          <w:rFonts w:ascii="Times New Roman" w:hAnsi="Times New Roman" w:cs="Times New Roman"/>
        </w:rPr>
        <w:t xml:space="preserve"> Võ Thị Kiều Trang – Nguyễn Thanh Đình (2024), </w:t>
      </w:r>
      <w:r w:rsidRPr="00C81A49">
        <w:rPr>
          <w:rFonts w:ascii="Times New Roman" w:hAnsi="Times New Roman" w:cs="Times New Roman"/>
          <w:i/>
          <w:iCs/>
        </w:rPr>
        <w:t>“Bảo vệ quyền lợi người tiêu dùng trong giai đoạn tiền hợp đồng bảo hiểm nhân thọ”</w:t>
      </w:r>
      <w:r w:rsidRPr="00C81A49">
        <w:rPr>
          <w:rFonts w:ascii="Times New Roman" w:hAnsi="Times New Roman" w:cs="Times New Roman"/>
        </w:rPr>
        <w:t>, Tạp chí Công Thương điện tử . Xem tại: https://tapchicongthuong.vn/bao-ve-quyen-loi-nguoi-tieu-dung-trong-giai-doan-tien-hop-dong-bao-hiem-nhan-tho-124498.htm</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565D70"/>
    <w:multiLevelType w:val="hybridMultilevel"/>
    <w:tmpl w:val="A8A65336"/>
    <w:lvl w:ilvl="0" w:tplc="C64CC330">
      <w:start w:val="2"/>
      <w:numFmt w:val="lowerLetter"/>
      <w:lvlText w:val="%1."/>
      <w:lvlJc w:val="left"/>
      <w:pPr>
        <w:tabs>
          <w:tab w:val="num" w:pos="720"/>
        </w:tabs>
        <w:ind w:left="720" w:hanging="360"/>
      </w:pPr>
    </w:lvl>
    <w:lvl w:ilvl="1" w:tplc="8F9AB2F2" w:tentative="1">
      <w:start w:val="1"/>
      <w:numFmt w:val="decimal"/>
      <w:lvlText w:val="%2."/>
      <w:lvlJc w:val="left"/>
      <w:pPr>
        <w:tabs>
          <w:tab w:val="num" w:pos="1440"/>
        </w:tabs>
        <w:ind w:left="1440" w:hanging="360"/>
      </w:pPr>
    </w:lvl>
    <w:lvl w:ilvl="2" w:tplc="900C872E" w:tentative="1">
      <w:start w:val="1"/>
      <w:numFmt w:val="decimal"/>
      <w:lvlText w:val="%3."/>
      <w:lvlJc w:val="left"/>
      <w:pPr>
        <w:tabs>
          <w:tab w:val="num" w:pos="2160"/>
        </w:tabs>
        <w:ind w:left="2160" w:hanging="360"/>
      </w:pPr>
    </w:lvl>
    <w:lvl w:ilvl="3" w:tplc="98021CD6" w:tentative="1">
      <w:start w:val="1"/>
      <w:numFmt w:val="decimal"/>
      <w:lvlText w:val="%4."/>
      <w:lvlJc w:val="left"/>
      <w:pPr>
        <w:tabs>
          <w:tab w:val="num" w:pos="2880"/>
        </w:tabs>
        <w:ind w:left="2880" w:hanging="360"/>
      </w:pPr>
    </w:lvl>
    <w:lvl w:ilvl="4" w:tplc="9342E468" w:tentative="1">
      <w:start w:val="1"/>
      <w:numFmt w:val="decimal"/>
      <w:lvlText w:val="%5."/>
      <w:lvlJc w:val="left"/>
      <w:pPr>
        <w:tabs>
          <w:tab w:val="num" w:pos="3600"/>
        </w:tabs>
        <w:ind w:left="3600" w:hanging="360"/>
      </w:pPr>
    </w:lvl>
    <w:lvl w:ilvl="5" w:tplc="28246F5E" w:tentative="1">
      <w:start w:val="1"/>
      <w:numFmt w:val="decimal"/>
      <w:lvlText w:val="%6."/>
      <w:lvlJc w:val="left"/>
      <w:pPr>
        <w:tabs>
          <w:tab w:val="num" w:pos="4320"/>
        </w:tabs>
        <w:ind w:left="4320" w:hanging="360"/>
      </w:pPr>
    </w:lvl>
    <w:lvl w:ilvl="6" w:tplc="FA82DBD2" w:tentative="1">
      <w:start w:val="1"/>
      <w:numFmt w:val="decimal"/>
      <w:lvlText w:val="%7."/>
      <w:lvlJc w:val="left"/>
      <w:pPr>
        <w:tabs>
          <w:tab w:val="num" w:pos="5040"/>
        </w:tabs>
        <w:ind w:left="5040" w:hanging="360"/>
      </w:pPr>
    </w:lvl>
    <w:lvl w:ilvl="7" w:tplc="A8788E7E" w:tentative="1">
      <w:start w:val="1"/>
      <w:numFmt w:val="decimal"/>
      <w:lvlText w:val="%8."/>
      <w:lvlJc w:val="left"/>
      <w:pPr>
        <w:tabs>
          <w:tab w:val="num" w:pos="5760"/>
        </w:tabs>
        <w:ind w:left="5760" w:hanging="360"/>
      </w:pPr>
    </w:lvl>
    <w:lvl w:ilvl="8" w:tplc="F7CE2F92" w:tentative="1">
      <w:start w:val="1"/>
      <w:numFmt w:val="decimal"/>
      <w:lvlText w:val="%9."/>
      <w:lvlJc w:val="left"/>
      <w:pPr>
        <w:tabs>
          <w:tab w:val="num" w:pos="6480"/>
        </w:tabs>
        <w:ind w:left="6480" w:hanging="360"/>
      </w:pPr>
    </w:lvl>
  </w:abstractNum>
  <w:abstractNum w:abstractNumId="1" w15:restartNumberingAfterBreak="0">
    <w:nsid w:val="465F0086"/>
    <w:multiLevelType w:val="hybridMultilevel"/>
    <w:tmpl w:val="AA1EC8BA"/>
    <w:lvl w:ilvl="0" w:tplc="9658560E">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5E577D67"/>
    <w:multiLevelType w:val="hybridMultilevel"/>
    <w:tmpl w:val="3F424F26"/>
    <w:lvl w:ilvl="0" w:tplc="0A20B676">
      <w:start w:val="6"/>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DC54267"/>
    <w:multiLevelType w:val="hybridMultilevel"/>
    <w:tmpl w:val="3AAADADA"/>
    <w:lvl w:ilvl="0" w:tplc="8D4C486A">
      <w:start w:val="3"/>
      <w:numFmt w:val="lowerLetter"/>
      <w:lvlText w:val="%1."/>
      <w:lvlJc w:val="left"/>
      <w:pPr>
        <w:tabs>
          <w:tab w:val="num" w:pos="720"/>
        </w:tabs>
        <w:ind w:left="720" w:hanging="360"/>
      </w:pPr>
    </w:lvl>
    <w:lvl w:ilvl="1" w:tplc="92E25158" w:tentative="1">
      <w:start w:val="1"/>
      <w:numFmt w:val="decimal"/>
      <w:lvlText w:val="%2."/>
      <w:lvlJc w:val="left"/>
      <w:pPr>
        <w:tabs>
          <w:tab w:val="num" w:pos="1440"/>
        </w:tabs>
        <w:ind w:left="1440" w:hanging="360"/>
      </w:pPr>
    </w:lvl>
    <w:lvl w:ilvl="2" w:tplc="F0463730" w:tentative="1">
      <w:start w:val="1"/>
      <w:numFmt w:val="decimal"/>
      <w:lvlText w:val="%3."/>
      <w:lvlJc w:val="left"/>
      <w:pPr>
        <w:tabs>
          <w:tab w:val="num" w:pos="2160"/>
        </w:tabs>
        <w:ind w:left="2160" w:hanging="360"/>
      </w:pPr>
    </w:lvl>
    <w:lvl w:ilvl="3" w:tplc="B5CE251E" w:tentative="1">
      <w:start w:val="1"/>
      <w:numFmt w:val="decimal"/>
      <w:lvlText w:val="%4."/>
      <w:lvlJc w:val="left"/>
      <w:pPr>
        <w:tabs>
          <w:tab w:val="num" w:pos="2880"/>
        </w:tabs>
        <w:ind w:left="2880" w:hanging="360"/>
      </w:pPr>
    </w:lvl>
    <w:lvl w:ilvl="4" w:tplc="6CDA3E66" w:tentative="1">
      <w:start w:val="1"/>
      <w:numFmt w:val="decimal"/>
      <w:lvlText w:val="%5."/>
      <w:lvlJc w:val="left"/>
      <w:pPr>
        <w:tabs>
          <w:tab w:val="num" w:pos="3600"/>
        </w:tabs>
        <w:ind w:left="3600" w:hanging="360"/>
      </w:pPr>
    </w:lvl>
    <w:lvl w:ilvl="5" w:tplc="1D742CAE" w:tentative="1">
      <w:start w:val="1"/>
      <w:numFmt w:val="decimal"/>
      <w:lvlText w:val="%6."/>
      <w:lvlJc w:val="left"/>
      <w:pPr>
        <w:tabs>
          <w:tab w:val="num" w:pos="4320"/>
        </w:tabs>
        <w:ind w:left="4320" w:hanging="360"/>
      </w:pPr>
    </w:lvl>
    <w:lvl w:ilvl="6" w:tplc="7F9E6BB0" w:tentative="1">
      <w:start w:val="1"/>
      <w:numFmt w:val="decimal"/>
      <w:lvlText w:val="%7."/>
      <w:lvlJc w:val="left"/>
      <w:pPr>
        <w:tabs>
          <w:tab w:val="num" w:pos="5040"/>
        </w:tabs>
        <w:ind w:left="5040" w:hanging="360"/>
      </w:pPr>
    </w:lvl>
    <w:lvl w:ilvl="7" w:tplc="D3AAA4F0" w:tentative="1">
      <w:start w:val="1"/>
      <w:numFmt w:val="decimal"/>
      <w:lvlText w:val="%8."/>
      <w:lvlJc w:val="left"/>
      <w:pPr>
        <w:tabs>
          <w:tab w:val="num" w:pos="5760"/>
        </w:tabs>
        <w:ind w:left="5760" w:hanging="360"/>
      </w:pPr>
    </w:lvl>
    <w:lvl w:ilvl="8" w:tplc="28F0068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E88"/>
    <w:rsid w:val="00012630"/>
    <w:rsid w:val="001905D3"/>
    <w:rsid w:val="001C458A"/>
    <w:rsid w:val="002874D7"/>
    <w:rsid w:val="00383414"/>
    <w:rsid w:val="004C1BC8"/>
    <w:rsid w:val="00525BF4"/>
    <w:rsid w:val="0054665C"/>
    <w:rsid w:val="00700FCE"/>
    <w:rsid w:val="008F0655"/>
    <w:rsid w:val="00947186"/>
    <w:rsid w:val="009A29D8"/>
    <w:rsid w:val="009A64E6"/>
    <w:rsid w:val="009D30BE"/>
    <w:rsid w:val="00A41E88"/>
    <w:rsid w:val="00A65E0D"/>
    <w:rsid w:val="00B334AF"/>
    <w:rsid w:val="00B46A36"/>
    <w:rsid w:val="00C277D6"/>
    <w:rsid w:val="00C70A0B"/>
    <w:rsid w:val="00C81A49"/>
    <w:rsid w:val="00C84EF8"/>
    <w:rsid w:val="00D115CD"/>
    <w:rsid w:val="00EC1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3F0D8"/>
  <w15:docId w15:val="{A1003CAF-EBE5-4382-85F9-B85EB6890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E88"/>
  </w:style>
  <w:style w:type="paragraph" w:styleId="Heading1">
    <w:name w:val="heading 1"/>
    <w:basedOn w:val="Normal"/>
    <w:next w:val="Normal"/>
    <w:link w:val="Heading1Char"/>
    <w:uiPriority w:val="9"/>
    <w:qFormat/>
    <w:rsid w:val="00A41E8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41E8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D30BE"/>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1E88"/>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A41E88"/>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A41E88"/>
    <w:rPr>
      <w:color w:val="0000FF"/>
      <w:u w:val="single"/>
    </w:rPr>
  </w:style>
  <w:style w:type="paragraph" w:styleId="ListParagraph">
    <w:name w:val="List Paragraph"/>
    <w:basedOn w:val="Normal"/>
    <w:uiPriority w:val="34"/>
    <w:qFormat/>
    <w:rsid w:val="00A41E88"/>
    <w:pPr>
      <w:spacing w:after="160" w:line="259" w:lineRule="auto"/>
      <w:ind w:left="720"/>
      <w:contextualSpacing/>
    </w:pPr>
    <w:rPr>
      <w:rFonts w:ascii="Times New Roman" w:hAnsi="Times New Roman" w:cs="Times New Roman"/>
      <w:sz w:val="22"/>
      <w:szCs w:val="22"/>
    </w:rPr>
  </w:style>
  <w:style w:type="paragraph" w:styleId="FootnoteText">
    <w:name w:val="footnote text"/>
    <w:basedOn w:val="Normal"/>
    <w:link w:val="FootnoteTextChar"/>
    <w:uiPriority w:val="99"/>
    <w:semiHidden/>
    <w:unhideWhenUsed/>
    <w:rsid w:val="00A41E88"/>
    <w:rPr>
      <w:sz w:val="20"/>
      <w:szCs w:val="20"/>
    </w:rPr>
  </w:style>
  <w:style w:type="character" w:customStyle="1" w:styleId="FootnoteTextChar">
    <w:name w:val="Footnote Text Char"/>
    <w:basedOn w:val="DefaultParagraphFont"/>
    <w:link w:val="FootnoteText"/>
    <w:uiPriority w:val="99"/>
    <w:semiHidden/>
    <w:rsid w:val="00A41E88"/>
    <w:rPr>
      <w:sz w:val="20"/>
      <w:szCs w:val="20"/>
    </w:rPr>
  </w:style>
  <w:style w:type="character" w:styleId="FootnoteReference">
    <w:name w:val="footnote reference"/>
    <w:basedOn w:val="DefaultParagraphFont"/>
    <w:uiPriority w:val="99"/>
    <w:semiHidden/>
    <w:unhideWhenUsed/>
    <w:rsid w:val="00A41E88"/>
    <w:rPr>
      <w:vertAlign w:val="superscript"/>
    </w:rPr>
  </w:style>
  <w:style w:type="character" w:styleId="Strong">
    <w:name w:val="Strong"/>
    <w:basedOn w:val="DefaultParagraphFont"/>
    <w:uiPriority w:val="22"/>
    <w:qFormat/>
    <w:rsid w:val="00A41E88"/>
    <w:rPr>
      <w:b/>
      <w:bCs/>
    </w:rPr>
  </w:style>
  <w:style w:type="paragraph" w:styleId="Footer">
    <w:name w:val="footer"/>
    <w:basedOn w:val="Normal"/>
    <w:link w:val="FooterChar"/>
    <w:uiPriority w:val="99"/>
    <w:unhideWhenUsed/>
    <w:rsid w:val="00A41E88"/>
    <w:pPr>
      <w:tabs>
        <w:tab w:val="center" w:pos="4680"/>
        <w:tab w:val="right" w:pos="9360"/>
      </w:tabs>
    </w:pPr>
  </w:style>
  <w:style w:type="character" w:customStyle="1" w:styleId="FooterChar">
    <w:name w:val="Footer Char"/>
    <w:basedOn w:val="DefaultParagraphFont"/>
    <w:link w:val="Footer"/>
    <w:uiPriority w:val="99"/>
    <w:rsid w:val="00A41E88"/>
  </w:style>
  <w:style w:type="paragraph" w:styleId="TOC1">
    <w:name w:val="toc 1"/>
    <w:basedOn w:val="Normal"/>
    <w:next w:val="Normal"/>
    <w:autoRedefine/>
    <w:uiPriority w:val="39"/>
    <w:unhideWhenUsed/>
    <w:rsid w:val="00A41E88"/>
    <w:pPr>
      <w:spacing w:before="120"/>
    </w:pPr>
    <w:rPr>
      <w:rFonts w:cstheme="minorHAnsi"/>
      <w:b/>
      <w:bCs/>
      <w:i/>
      <w:iCs/>
    </w:rPr>
  </w:style>
  <w:style w:type="paragraph" w:customStyle="1" w:styleId="N">
    <w:name w:val="N"/>
    <w:basedOn w:val="Heading1"/>
    <w:qFormat/>
    <w:rsid w:val="00A41E88"/>
    <w:pPr>
      <w:spacing w:before="0" w:line="360" w:lineRule="auto"/>
      <w:jc w:val="center"/>
    </w:pPr>
    <w:rPr>
      <w:rFonts w:ascii="Times New Roman" w:hAnsi="Times New Roman" w:cs="Times New Roman"/>
      <w:b/>
      <w:color w:val="000000" w:themeColor="text1"/>
      <w:sz w:val="26"/>
      <w:szCs w:val="26"/>
    </w:rPr>
  </w:style>
  <w:style w:type="paragraph" w:customStyle="1" w:styleId="NN">
    <w:name w:val="NN"/>
    <w:basedOn w:val="Normal"/>
    <w:qFormat/>
    <w:rsid w:val="00A41E88"/>
    <w:pPr>
      <w:spacing w:line="360" w:lineRule="auto"/>
      <w:ind w:firstLine="567"/>
      <w:jc w:val="both"/>
    </w:pPr>
    <w:rPr>
      <w:rFonts w:ascii="Times New Roman" w:hAnsi="Times New Roman" w:cs="Times New Roman"/>
      <w:b/>
      <w:sz w:val="26"/>
      <w:szCs w:val="26"/>
    </w:rPr>
  </w:style>
  <w:style w:type="paragraph" w:customStyle="1" w:styleId="NNN">
    <w:name w:val="NNN"/>
    <w:basedOn w:val="NN"/>
    <w:qFormat/>
    <w:rsid w:val="00A41E88"/>
    <w:rPr>
      <w:i/>
    </w:rPr>
  </w:style>
  <w:style w:type="paragraph" w:styleId="CommentText">
    <w:name w:val="annotation text"/>
    <w:basedOn w:val="Normal"/>
    <w:link w:val="CommentTextChar"/>
    <w:uiPriority w:val="99"/>
    <w:unhideWhenUsed/>
    <w:rsid w:val="00A41E88"/>
  </w:style>
  <w:style w:type="character" w:customStyle="1" w:styleId="CommentTextChar">
    <w:name w:val="Comment Text Char"/>
    <w:basedOn w:val="DefaultParagraphFont"/>
    <w:link w:val="CommentText"/>
    <w:uiPriority w:val="99"/>
    <w:rsid w:val="00A41E88"/>
  </w:style>
  <w:style w:type="paragraph" w:customStyle="1" w:styleId="NNNN">
    <w:name w:val="NNNN"/>
    <w:basedOn w:val="Normal"/>
    <w:qFormat/>
    <w:rsid w:val="00A41E88"/>
    <w:pPr>
      <w:spacing w:line="360" w:lineRule="auto"/>
      <w:ind w:firstLine="567"/>
      <w:jc w:val="both"/>
      <w:outlineLvl w:val="0"/>
    </w:pPr>
    <w:rPr>
      <w:rFonts w:ascii="Times New Roman" w:eastAsia="Times New Roman" w:hAnsi="Times New Roman" w:cs="Times New Roman"/>
      <w:i/>
      <w:iCs/>
      <w:color w:val="000000"/>
      <w:sz w:val="26"/>
      <w:szCs w:val="26"/>
      <w:lang w:val="vi-VN"/>
    </w:rPr>
  </w:style>
  <w:style w:type="character" w:customStyle="1" w:styleId="Heading2Char">
    <w:name w:val="Heading 2 Char"/>
    <w:basedOn w:val="DefaultParagraphFont"/>
    <w:link w:val="Heading2"/>
    <w:uiPriority w:val="9"/>
    <w:semiHidden/>
    <w:rsid w:val="00A41E88"/>
    <w:rPr>
      <w:rFonts w:asciiTheme="majorHAnsi" w:eastAsiaTheme="majorEastAsia" w:hAnsiTheme="majorHAnsi" w:cstheme="majorBidi"/>
      <w:color w:val="2F5496" w:themeColor="accent1" w:themeShade="BF"/>
      <w:sz w:val="26"/>
      <w:szCs w:val="26"/>
    </w:rPr>
  </w:style>
  <w:style w:type="character" w:customStyle="1" w:styleId="apple-tab-span">
    <w:name w:val="apple-tab-span"/>
    <w:basedOn w:val="DefaultParagraphFont"/>
    <w:rsid w:val="00A41E88"/>
  </w:style>
  <w:style w:type="paragraph" w:styleId="Header">
    <w:name w:val="header"/>
    <w:basedOn w:val="Normal"/>
    <w:link w:val="HeaderChar"/>
    <w:uiPriority w:val="99"/>
    <w:unhideWhenUsed/>
    <w:rsid w:val="00C81A49"/>
    <w:pPr>
      <w:tabs>
        <w:tab w:val="center" w:pos="4680"/>
        <w:tab w:val="right" w:pos="9360"/>
      </w:tabs>
    </w:pPr>
  </w:style>
  <w:style w:type="character" w:customStyle="1" w:styleId="HeaderChar">
    <w:name w:val="Header Char"/>
    <w:basedOn w:val="DefaultParagraphFont"/>
    <w:link w:val="Header"/>
    <w:uiPriority w:val="99"/>
    <w:rsid w:val="00C81A49"/>
  </w:style>
  <w:style w:type="paragraph" w:customStyle="1" w:styleId="01">
    <w:name w:val="01"/>
    <w:basedOn w:val="N"/>
    <w:qFormat/>
    <w:rsid w:val="00C81A49"/>
    <w:pPr>
      <w:spacing w:line="288" w:lineRule="auto"/>
    </w:pPr>
    <w:rPr>
      <w:color w:val="auto"/>
      <w:sz w:val="28"/>
      <w:szCs w:val="28"/>
    </w:rPr>
  </w:style>
  <w:style w:type="paragraph" w:customStyle="1" w:styleId="02">
    <w:name w:val="02"/>
    <w:basedOn w:val="NN"/>
    <w:qFormat/>
    <w:rsid w:val="00C81A49"/>
    <w:pPr>
      <w:tabs>
        <w:tab w:val="left" w:pos="851"/>
        <w:tab w:val="left" w:pos="993"/>
      </w:tabs>
      <w:spacing w:line="288" w:lineRule="auto"/>
    </w:pPr>
    <w:rPr>
      <w:sz w:val="28"/>
      <w:szCs w:val="28"/>
    </w:rPr>
  </w:style>
  <w:style w:type="paragraph" w:customStyle="1" w:styleId="03">
    <w:name w:val="03"/>
    <w:basedOn w:val="NNN"/>
    <w:qFormat/>
    <w:rsid w:val="00C81A49"/>
    <w:pPr>
      <w:tabs>
        <w:tab w:val="left" w:pos="851"/>
        <w:tab w:val="left" w:pos="993"/>
      </w:tabs>
      <w:spacing w:line="288" w:lineRule="auto"/>
    </w:pPr>
    <w:rPr>
      <w:sz w:val="28"/>
      <w:szCs w:val="28"/>
      <w:lang w:val="vi-VN"/>
    </w:rPr>
  </w:style>
  <w:style w:type="character" w:customStyle="1" w:styleId="Heading3Char">
    <w:name w:val="Heading 3 Char"/>
    <w:basedOn w:val="DefaultParagraphFont"/>
    <w:link w:val="Heading3"/>
    <w:uiPriority w:val="9"/>
    <w:semiHidden/>
    <w:rsid w:val="009D30BE"/>
    <w:rPr>
      <w:rFonts w:asciiTheme="majorHAnsi" w:eastAsiaTheme="majorEastAsia" w:hAnsiTheme="majorHAnsi" w:cstheme="majorBidi"/>
      <w:color w:val="1F3763" w:themeColor="accent1" w:themeShade="7F"/>
    </w:rPr>
  </w:style>
  <w:style w:type="paragraph" w:styleId="BalloonText">
    <w:name w:val="Balloon Text"/>
    <w:basedOn w:val="Normal"/>
    <w:link w:val="BalloonTextChar"/>
    <w:uiPriority w:val="99"/>
    <w:semiHidden/>
    <w:unhideWhenUsed/>
    <w:rsid w:val="008F06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0655"/>
    <w:rPr>
      <w:rFonts w:ascii="Segoe UI" w:hAnsi="Segoe UI" w:cs="Segoe UI"/>
      <w:sz w:val="18"/>
      <w:szCs w:val="18"/>
    </w:rPr>
  </w:style>
  <w:style w:type="paragraph" w:styleId="BodyText">
    <w:name w:val="Body Text"/>
    <w:basedOn w:val="Normal"/>
    <w:link w:val="BodyTextChar"/>
    <w:uiPriority w:val="1"/>
    <w:qFormat/>
    <w:rsid w:val="004C1BC8"/>
    <w:pPr>
      <w:widowControl w:val="0"/>
      <w:autoSpaceDE w:val="0"/>
      <w:autoSpaceDN w:val="0"/>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4C1BC8"/>
    <w:rPr>
      <w:rFonts w:ascii="Times New Roman" w:eastAsia="Times New Roman" w:hAnsi="Times New Roman" w:cs="Times New Roman"/>
      <w:sz w:val="30"/>
      <w:szCs w:val="30"/>
    </w:rPr>
  </w:style>
  <w:style w:type="paragraph" w:customStyle="1" w:styleId="Heading11">
    <w:name w:val="Heading 11"/>
    <w:basedOn w:val="Normal"/>
    <w:uiPriority w:val="1"/>
    <w:qFormat/>
    <w:rsid w:val="004C1BC8"/>
    <w:pPr>
      <w:widowControl w:val="0"/>
      <w:autoSpaceDE w:val="0"/>
      <w:autoSpaceDN w:val="0"/>
      <w:spacing w:before="56"/>
      <w:ind w:left="682"/>
      <w:outlineLvl w:val="1"/>
    </w:pPr>
    <w:rPr>
      <w:rFonts w:ascii="Times New Roman" w:eastAsia="Times New Roman" w:hAnsi="Times New Roman" w:cs="Times New Roman"/>
      <w:b/>
      <w:bCs/>
      <w:sz w:val="32"/>
      <w:szCs w:val="32"/>
    </w:rPr>
  </w:style>
  <w:style w:type="paragraph" w:customStyle="1" w:styleId="1">
    <w:name w:val=".1"/>
    <w:basedOn w:val="Normal"/>
    <w:qFormat/>
    <w:rsid w:val="00525BF4"/>
    <w:pPr>
      <w:keepNext/>
      <w:keepLines/>
      <w:spacing w:line="360" w:lineRule="auto"/>
      <w:jc w:val="center"/>
      <w:outlineLvl w:val="0"/>
    </w:pPr>
    <w:rPr>
      <w:rFonts w:ascii="Times New Roman" w:eastAsiaTheme="majorEastAsia" w:hAnsi="Times New Roman" w:cs="Times New Roman"/>
      <w:b/>
      <w:sz w:val="26"/>
      <w:szCs w:val="26"/>
    </w:rPr>
  </w:style>
  <w:style w:type="paragraph" w:customStyle="1" w:styleId="3">
    <w:name w:val=".3"/>
    <w:basedOn w:val="Normal"/>
    <w:qFormat/>
    <w:rsid w:val="00700FCE"/>
    <w:pPr>
      <w:tabs>
        <w:tab w:val="left" w:pos="851"/>
        <w:tab w:val="left" w:pos="993"/>
      </w:tabs>
      <w:spacing w:line="360" w:lineRule="auto"/>
      <w:ind w:firstLine="567"/>
      <w:jc w:val="both"/>
    </w:pPr>
    <w:rPr>
      <w:rFonts w:ascii="Times New Roman" w:hAnsi="Times New Roman" w:cs="Times New Roman"/>
      <w:b/>
      <w:i/>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DFCEC-ED0C-4ACA-8F09-620F0E75F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31</Pages>
  <Words>8337</Words>
  <Characters>47521</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12</cp:revision>
  <cp:lastPrinted>2025-12-12T06:21:00Z</cp:lastPrinted>
  <dcterms:created xsi:type="dcterms:W3CDTF">2025-12-12T04:11:00Z</dcterms:created>
  <dcterms:modified xsi:type="dcterms:W3CDTF">2025-12-19T07:16:00Z</dcterms:modified>
</cp:coreProperties>
</file>